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B9" w:rsidRPr="00FC4F97" w:rsidRDefault="00C003B9" w:rsidP="00C003B9">
      <w:pPr>
        <w:jc w:val="center"/>
        <w:rPr>
          <w:rFonts w:eastAsia="Arial"/>
          <w:b/>
          <w:i/>
        </w:rPr>
      </w:pPr>
      <w:r>
        <w:rPr>
          <w:rFonts w:eastAsia="Arial"/>
          <w:b/>
          <w:i/>
        </w:rPr>
        <w:t xml:space="preserve">LEI </w:t>
      </w:r>
      <w:r w:rsidRPr="00FC4F97">
        <w:rPr>
          <w:rFonts w:eastAsia="Arial"/>
          <w:b/>
          <w:i/>
        </w:rPr>
        <w:t xml:space="preserve">COMPLEMENTAR Nº </w:t>
      </w:r>
      <w:r>
        <w:rPr>
          <w:rFonts w:eastAsia="Arial"/>
          <w:b/>
          <w:i/>
        </w:rPr>
        <w:t>113, DE 29 DE JULHO DE 2013</w:t>
      </w:r>
    </w:p>
    <w:p w:rsidR="00C003B9" w:rsidRPr="0023014C" w:rsidRDefault="00C003B9" w:rsidP="00C003B9">
      <w:pPr>
        <w:jc w:val="both"/>
        <w:rPr>
          <w:rFonts w:eastAsia="Arial"/>
          <w:b/>
        </w:rPr>
      </w:pPr>
    </w:p>
    <w:p w:rsidR="00C003B9" w:rsidRDefault="00C003B9" w:rsidP="00C003B9">
      <w:pPr>
        <w:jc w:val="both"/>
        <w:rPr>
          <w:rFonts w:eastAsia="Arial"/>
          <w:b/>
        </w:rPr>
      </w:pPr>
    </w:p>
    <w:p w:rsidR="00C003B9" w:rsidRDefault="00C003B9" w:rsidP="00C003B9">
      <w:pPr>
        <w:jc w:val="both"/>
        <w:rPr>
          <w:rFonts w:eastAsia="Arial"/>
          <w:b/>
        </w:rPr>
      </w:pPr>
    </w:p>
    <w:p w:rsidR="00C003B9" w:rsidRPr="00322AB9" w:rsidRDefault="00C003B9" w:rsidP="00C003B9">
      <w:pPr>
        <w:ind w:left="3969"/>
        <w:jc w:val="both"/>
        <w:rPr>
          <w:rFonts w:eastAsia="Arial"/>
        </w:rPr>
      </w:pPr>
      <w:r w:rsidRPr="00322AB9">
        <w:rPr>
          <w:rFonts w:eastAsia="Arial"/>
        </w:rPr>
        <w:t>Autoriza a adequação financeira dos benefícios de aposentadoria e pensão dos servidores inativos e pensionistas que menciona e dá outras providências.</w:t>
      </w:r>
    </w:p>
    <w:p w:rsidR="00C003B9" w:rsidRDefault="00C003B9" w:rsidP="00C003B9">
      <w:pPr>
        <w:ind w:left="3969"/>
        <w:jc w:val="both"/>
        <w:rPr>
          <w:rFonts w:eastAsia="Arial"/>
          <w:b/>
        </w:rPr>
      </w:pPr>
    </w:p>
    <w:p w:rsidR="00C003B9" w:rsidRDefault="00C003B9" w:rsidP="00C003B9">
      <w:pPr>
        <w:ind w:left="3969"/>
        <w:jc w:val="both"/>
        <w:rPr>
          <w:rFonts w:eastAsia="Arial"/>
          <w:b/>
        </w:rPr>
      </w:pPr>
    </w:p>
    <w:p w:rsidR="00C003B9" w:rsidRPr="0023014C" w:rsidRDefault="00C003B9" w:rsidP="00C003B9">
      <w:pPr>
        <w:ind w:left="3969"/>
        <w:jc w:val="both"/>
        <w:rPr>
          <w:rFonts w:eastAsia="Arial"/>
          <w:b/>
        </w:rPr>
      </w:pPr>
    </w:p>
    <w:p w:rsidR="00C003B9" w:rsidRPr="0023014C" w:rsidRDefault="00C003B9" w:rsidP="00C003B9">
      <w:pPr>
        <w:ind w:left="3969"/>
        <w:jc w:val="both"/>
        <w:rPr>
          <w:rFonts w:eastAsia="Arial"/>
          <w:b/>
        </w:rPr>
      </w:pPr>
    </w:p>
    <w:p w:rsidR="00C003B9" w:rsidRPr="000900BA" w:rsidRDefault="00C003B9" w:rsidP="00C003B9">
      <w:pPr>
        <w:ind w:firstLine="709"/>
        <w:jc w:val="both"/>
        <w:rPr>
          <w:rFonts w:eastAsia="Arial"/>
        </w:rPr>
      </w:pPr>
      <w:r w:rsidRPr="000900BA">
        <w:rPr>
          <w:rFonts w:eastAsia="Arial"/>
        </w:rPr>
        <w:t xml:space="preserve"> </w:t>
      </w:r>
      <w:r>
        <w:rPr>
          <w:rFonts w:eastAsia="Arial"/>
        </w:rPr>
        <w:tab/>
      </w:r>
      <w:r w:rsidRPr="000900BA">
        <w:rPr>
          <w:rFonts w:eastAsia="Arial"/>
        </w:rPr>
        <w:t>O POVO DO MUNICÍPIO DE FORMIGA, POR SEUS REPRESENTANTES, APROVA E EU SANCIONO A SEGUINTE LEI COMPLEMENTAR:</w:t>
      </w:r>
    </w:p>
    <w:p w:rsidR="00C003B9" w:rsidRDefault="00C003B9" w:rsidP="00C003B9">
      <w:pPr>
        <w:ind w:firstLine="709"/>
        <w:jc w:val="both"/>
        <w:rPr>
          <w:rFonts w:eastAsia="Arial"/>
          <w:b/>
        </w:rPr>
      </w:pPr>
    </w:p>
    <w:p w:rsidR="00C003B9" w:rsidRDefault="00C003B9" w:rsidP="00C003B9">
      <w:pPr>
        <w:ind w:firstLine="709"/>
        <w:jc w:val="both"/>
        <w:rPr>
          <w:rFonts w:eastAsia="Arial"/>
          <w:b/>
        </w:rPr>
      </w:pPr>
    </w:p>
    <w:p w:rsidR="00C003B9" w:rsidRPr="0023014C" w:rsidRDefault="00C003B9" w:rsidP="00C003B9">
      <w:pPr>
        <w:ind w:firstLine="709"/>
        <w:jc w:val="both"/>
        <w:rPr>
          <w:rFonts w:eastAsia="Arial"/>
          <w:b/>
        </w:rPr>
      </w:pPr>
    </w:p>
    <w:p w:rsidR="00C003B9" w:rsidRPr="0023014C" w:rsidRDefault="00C003B9" w:rsidP="00C003B9">
      <w:pPr>
        <w:ind w:firstLine="1417"/>
        <w:jc w:val="both"/>
        <w:rPr>
          <w:rFonts w:eastAsia="Arial"/>
        </w:rPr>
      </w:pPr>
      <w:r w:rsidRPr="0023014C">
        <w:rPr>
          <w:rFonts w:eastAsia="Arial"/>
          <w:b/>
        </w:rPr>
        <w:t>Art.1º</w:t>
      </w:r>
      <w:r w:rsidRPr="0023014C">
        <w:rPr>
          <w:rFonts w:eastAsia="Arial"/>
        </w:rPr>
        <w:t xml:space="preserve"> Autoriza a adequação financeira dos benefícios de aposentadoria e pensão dos servidores inativos e pensionistas, respectivamente, de responsabilidade financeira do Tesouro Municipal de Formiga, nos termos do artigo 7º da Emenda Constitucional 41 de 19 de dezembro de 2003.</w:t>
      </w:r>
    </w:p>
    <w:p w:rsidR="00C003B9" w:rsidRPr="0023014C" w:rsidRDefault="00C003B9" w:rsidP="00C003B9">
      <w:pPr>
        <w:ind w:firstLine="709"/>
        <w:jc w:val="both"/>
        <w:rPr>
          <w:rFonts w:eastAsia="Arial"/>
        </w:rPr>
      </w:pPr>
    </w:p>
    <w:p w:rsidR="00C003B9" w:rsidRPr="0023014C" w:rsidRDefault="00C003B9" w:rsidP="00C003B9">
      <w:pPr>
        <w:ind w:firstLine="1417"/>
        <w:jc w:val="both"/>
        <w:rPr>
          <w:rFonts w:eastAsia="Arial"/>
        </w:rPr>
      </w:pPr>
      <w:r>
        <w:rPr>
          <w:rFonts w:eastAsia="Arial"/>
          <w:b/>
        </w:rPr>
        <w:t>§ 1°</w:t>
      </w:r>
      <w:r w:rsidRPr="0023014C">
        <w:rPr>
          <w:rFonts w:eastAsia="Arial"/>
        </w:rPr>
        <w:t xml:space="preserve"> As adequações serão realizadas de acordo com o Anexo I desta lei e não contemplam as professoras leigas, que são resguardadas pela Lei Municipal nº 2087 de 05 de abril de 1993.</w:t>
      </w:r>
    </w:p>
    <w:p w:rsidR="00C003B9" w:rsidRPr="0023014C" w:rsidRDefault="00C003B9" w:rsidP="00C003B9">
      <w:pPr>
        <w:ind w:firstLine="709"/>
        <w:jc w:val="both"/>
        <w:rPr>
          <w:rFonts w:eastAsia="Arial"/>
          <w:b/>
        </w:rPr>
      </w:pPr>
    </w:p>
    <w:p w:rsidR="00C003B9" w:rsidRPr="0023014C" w:rsidRDefault="00C003B9" w:rsidP="00C003B9">
      <w:pPr>
        <w:ind w:firstLine="1416"/>
        <w:jc w:val="both"/>
        <w:rPr>
          <w:rFonts w:eastAsia="Arial"/>
        </w:rPr>
      </w:pPr>
      <w:r>
        <w:rPr>
          <w:rFonts w:eastAsia="Arial"/>
          <w:b/>
        </w:rPr>
        <w:t>§ 2°</w:t>
      </w:r>
      <w:r w:rsidRPr="0023014C">
        <w:rPr>
          <w:rFonts w:eastAsia="Arial"/>
        </w:rPr>
        <w:t xml:space="preserve"> Para fazer jus à adequação financeira o servidor inativo deve possuir a mesma carga horária e escolaridade do servidor em atividade, que serviu de paradigma, bem como ter ocupado, por no mínimo 05 (cinco) anos, o cargo público em que se deu sua aposentadoria e/ou originou a pensão.</w:t>
      </w:r>
    </w:p>
    <w:p w:rsidR="00C003B9" w:rsidRPr="0023014C" w:rsidRDefault="00C003B9" w:rsidP="00C003B9">
      <w:pPr>
        <w:ind w:firstLine="1418"/>
        <w:jc w:val="both"/>
        <w:rPr>
          <w:rFonts w:eastAsia="Arial"/>
        </w:rPr>
      </w:pPr>
    </w:p>
    <w:p w:rsidR="00C003B9" w:rsidRPr="0023014C" w:rsidRDefault="00C003B9" w:rsidP="00C003B9">
      <w:pPr>
        <w:ind w:firstLine="1418"/>
        <w:jc w:val="both"/>
        <w:rPr>
          <w:rFonts w:eastAsia="Arial"/>
        </w:rPr>
      </w:pPr>
      <w:r w:rsidRPr="0023014C">
        <w:rPr>
          <w:rFonts w:eastAsia="Arial"/>
          <w:b/>
        </w:rPr>
        <w:t>Art.2º</w:t>
      </w:r>
      <w:r w:rsidRPr="0023014C">
        <w:rPr>
          <w:rFonts w:eastAsia="Arial"/>
        </w:rPr>
        <w:t xml:space="preserve"> Os benefícios de aposentadoria e pensão dos servidores inativos e pensionistas, respectivamente, que tratam esta lei serão reajustados anualmente, na mesma data base e proporção concedida aos servidores em atividade, nos termos do artigo 79, I, da Lei Orgânica.</w:t>
      </w:r>
    </w:p>
    <w:p w:rsidR="00C003B9" w:rsidRPr="0023014C" w:rsidRDefault="00C003B9" w:rsidP="00C003B9">
      <w:pPr>
        <w:ind w:firstLine="1418"/>
        <w:jc w:val="both"/>
        <w:rPr>
          <w:rFonts w:eastAsia="Arial"/>
        </w:rPr>
      </w:pPr>
    </w:p>
    <w:p w:rsidR="00C003B9" w:rsidRPr="0023014C" w:rsidRDefault="00C003B9" w:rsidP="00C003B9">
      <w:pPr>
        <w:ind w:firstLine="1418"/>
        <w:jc w:val="both"/>
        <w:rPr>
          <w:rFonts w:eastAsia="Arial"/>
        </w:rPr>
      </w:pPr>
      <w:r w:rsidRPr="0023014C">
        <w:rPr>
          <w:rFonts w:eastAsia="Arial"/>
          <w:b/>
        </w:rPr>
        <w:t>Art.3º</w:t>
      </w:r>
      <w:r w:rsidRPr="0023014C">
        <w:rPr>
          <w:rFonts w:eastAsia="Arial"/>
        </w:rPr>
        <w:t xml:space="preserve"> Os direitos e vantagens que constam de certidões arquivadas nos processos de aposentadoria e pensão, devidamente registrados pelo Tribunal de Contas do Estado de Minas Gerais, serão respeitados e adequados nos termos desta lei.</w:t>
      </w:r>
    </w:p>
    <w:p w:rsidR="00C003B9" w:rsidRPr="0023014C" w:rsidRDefault="00C003B9" w:rsidP="00C003B9">
      <w:pPr>
        <w:ind w:firstLine="1418"/>
        <w:jc w:val="both"/>
        <w:rPr>
          <w:rFonts w:eastAsia="Arial"/>
          <w:b/>
        </w:rPr>
      </w:pPr>
      <w:r w:rsidRPr="0023014C">
        <w:rPr>
          <w:rFonts w:eastAsia="Arial"/>
          <w:b/>
        </w:rPr>
        <w:tab/>
      </w:r>
    </w:p>
    <w:p w:rsidR="00C003B9" w:rsidRPr="0023014C" w:rsidRDefault="00C003B9" w:rsidP="00C003B9">
      <w:pPr>
        <w:ind w:firstLine="1418"/>
        <w:jc w:val="both"/>
        <w:rPr>
          <w:rFonts w:eastAsia="Arial"/>
        </w:rPr>
      </w:pPr>
      <w:r w:rsidRPr="0023014C">
        <w:rPr>
          <w:rFonts w:eastAsia="Arial"/>
          <w:b/>
        </w:rPr>
        <w:t xml:space="preserve">Art.4º </w:t>
      </w:r>
      <w:r w:rsidRPr="0023014C">
        <w:rPr>
          <w:rFonts w:eastAsia="Arial"/>
        </w:rPr>
        <w:t>A implementação em folha de pagamento, da adequação constante da presente lei, fica condicionada à disponibilidade orçamentária e financeira e às disposições da Lei Complementar Federal nº 101, de 04 de maio de 2000.</w:t>
      </w:r>
    </w:p>
    <w:p w:rsidR="00C003B9" w:rsidRPr="0023014C" w:rsidRDefault="00C003B9" w:rsidP="00C003B9">
      <w:pPr>
        <w:ind w:firstLine="1418"/>
        <w:jc w:val="both"/>
        <w:rPr>
          <w:rFonts w:eastAsia="Arial"/>
        </w:rPr>
      </w:pPr>
    </w:p>
    <w:p w:rsidR="00C003B9" w:rsidRDefault="00C003B9" w:rsidP="00C003B9">
      <w:pPr>
        <w:ind w:firstLine="1418"/>
        <w:jc w:val="both"/>
        <w:rPr>
          <w:rFonts w:eastAsia="Arial"/>
        </w:rPr>
      </w:pPr>
      <w:r w:rsidRPr="0023014C">
        <w:rPr>
          <w:rFonts w:eastAsia="Arial"/>
          <w:b/>
        </w:rPr>
        <w:t xml:space="preserve">Art.5º </w:t>
      </w:r>
      <w:r>
        <w:rPr>
          <w:rFonts w:eastAsia="Arial"/>
        </w:rPr>
        <w:t>(VETADO)</w:t>
      </w:r>
    </w:p>
    <w:p w:rsidR="00C003B9" w:rsidRPr="0023014C" w:rsidRDefault="00C003B9" w:rsidP="00C003B9">
      <w:pPr>
        <w:ind w:firstLine="1418"/>
        <w:jc w:val="both"/>
        <w:rPr>
          <w:rFonts w:eastAsia="Arial"/>
        </w:rPr>
      </w:pPr>
    </w:p>
    <w:p w:rsidR="00C003B9" w:rsidRDefault="00C003B9" w:rsidP="00C003B9">
      <w:pPr>
        <w:ind w:firstLine="1418"/>
        <w:jc w:val="both"/>
        <w:rPr>
          <w:rFonts w:eastAsia="Arial"/>
        </w:rPr>
      </w:pPr>
      <w:r w:rsidRPr="0023014C">
        <w:rPr>
          <w:rFonts w:eastAsia="Arial"/>
          <w:b/>
        </w:rPr>
        <w:t xml:space="preserve">Art.6º </w:t>
      </w:r>
      <w:r w:rsidRPr="00FC4F97">
        <w:rPr>
          <w:rFonts w:eastAsia="Arial"/>
        </w:rPr>
        <w:t>(VETADO)</w:t>
      </w:r>
    </w:p>
    <w:p w:rsidR="00C003B9" w:rsidRDefault="00C003B9" w:rsidP="00C003B9">
      <w:pPr>
        <w:ind w:firstLine="1418"/>
        <w:jc w:val="both"/>
        <w:rPr>
          <w:rFonts w:eastAsia="Arial"/>
        </w:rPr>
      </w:pPr>
      <w:r w:rsidRPr="0023014C">
        <w:rPr>
          <w:rFonts w:eastAsia="Arial"/>
        </w:rPr>
        <w:t xml:space="preserve"> </w:t>
      </w:r>
    </w:p>
    <w:p w:rsidR="00C003B9" w:rsidRDefault="00C003B9" w:rsidP="00C003B9">
      <w:pPr>
        <w:ind w:firstLine="1418"/>
        <w:jc w:val="both"/>
        <w:rPr>
          <w:rFonts w:eastAsia="Arial"/>
        </w:rPr>
      </w:pPr>
    </w:p>
    <w:p w:rsidR="00C003B9" w:rsidRPr="0023014C" w:rsidRDefault="00C003B9" w:rsidP="00C003B9">
      <w:pPr>
        <w:ind w:firstLine="1418"/>
        <w:jc w:val="both"/>
        <w:rPr>
          <w:rFonts w:eastAsia="Arial"/>
        </w:rPr>
      </w:pPr>
    </w:p>
    <w:p w:rsidR="00C003B9" w:rsidRPr="0023014C" w:rsidRDefault="00C003B9" w:rsidP="00C003B9">
      <w:pPr>
        <w:ind w:firstLine="1418"/>
        <w:jc w:val="both"/>
        <w:rPr>
          <w:rFonts w:eastAsia="Arial"/>
        </w:rPr>
      </w:pPr>
      <w:r w:rsidRPr="0023014C">
        <w:rPr>
          <w:rFonts w:eastAsia="Arial"/>
          <w:b/>
        </w:rPr>
        <w:t xml:space="preserve">Art.7º </w:t>
      </w:r>
      <w:r w:rsidRPr="0023014C">
        <w:rPr>
          <w:rFonts w:eastAsia="Arial"/>
        </w:rPr>
        <w:t>Esta Lei entra em vigor na data de sua publicação, revogadas as disposições em contrário e retroagindo seus efeitos a 01/05/2013.</w:t>
      </w:r>
    </w:p>
    <w:p w:rsidR="00C003B9" w:rsidRDefault="00C003B9" w:rsidP="00C003B9">
      <w:pPr>
        <w:ind w:firstLine="1418"/>
        <w:jc w:val="both"/>
        <w:rPr>
          <w:rFonts w:eastAsia="Arial"/>
        </w:rPr>
      </w:pPr>
    </w:p>
    <w:p w:rsidR="00C003B9" w:rsidRPr="0023014C" w:rsidRDefault="00C003B9" w:rsidP="00C003B9">
      <w:pPr>
        <w:ind w:firstLine="1418"/>
        <w:jc w:val="both"/>
        <w:rPr>
          <w:rFonts w:eastAsia="Arial"/>
        </w:rPr>
      </w:pPr>
      <w:r>
        <w:rPr>
          <w:rFonts w:eastAsia="Arial"/>
        </w:rPr>
        <w:t>Gabinete do Prefeito em Formiga, 29 de julho de 2013.</w:t>
      </w:r>
    </w:p>
    <w:p w:rsidR="00C003B9" w:rsidRPr="0023014C" w:rsidRDefault="00C003B9" w:rsidP="00C003B9">
      <w:pPr>
        <w:ind w:firstLine="1418"/>
        <w:jc w:val="both"/>
        <w:rPr>
          <w:rFonts w:eastAsia="Arial"/>
        </w:rPr>
      </w:pPr>
    </w:p>
    <w:p w:rsidR="00C003B9" w:rsidRDefault="00C003B9" w:rsidP="00C003B9">
      <w:pPr>
        <w:pStyle w:val="BlockQuotation"/>
        <w:widowControl/>
        <w:ind w:left="0" w:right="0" w:firstLine="1"/>
      </w:pPr>
    </w:p>
    <w:p w:rsidR="00C003B9" w:rsidRDefault="00C003B9" w:rsidP="00C003B9">
      <w:pPr>
        <w:pStyle w:val="BlockQuotation"/>
        <w:widowControl/>
        <w:ind w:left="0" w:right="0" w:firstLine="1"/>
      </w:pPr>
    </w:p>
    <w:p w:rsidR="00C003B9" w:rsidRDefault="00C003B9" w:rsidP="00C003B9">
      <w:pPr>
        <w:pStyle w:val="BlockQuotation"/>
        <w:widowControl/>
        <w:ind w:left="0" w:right="0" w:firstLine="1"/>
      </w:pPr>
    </w:p>
    <w:p w:rsidR="00C003B9" w:rsidRDefault="00C003B9" w:rsidP="00C003B9">
      <w:pPr>
        <w:pStyle w:val="BlockQuotation"/>
        <w:widowControl/>
        <w:ind w:left="0" w:right="0" w:firstLine="1"/>
      </w:pPr>
    </w:p>
    <w:p w:rsidR="00C003B9" w:rsidRDefault="00C003B9" w:rsidP="00C003B9">
      <w:pPr>
        <w:pStyle w:val="BlockQuotation"/>
        <w:widowControl/>
        <w:ind w:left="0" w:right="0" w:firstLine="1"/>
        <w:jc w:val="center"/>
        <w:rPr>
          <w:b/>
          <w:i/>
        </w:rPr>
      </w:pPr>
      <w:r>
        <w:rPr>
          <w:b/>
          <w:i/>
        </w:rPr>
        <w:t>MOACIR RIBEIRO DA SILVA</w:t>
      </w:r>
    </w:p>
    <w:p w:rsidR="00C003B9" w:rsidRDefault="00C003B9" w:rsidP="00C003B9">
      <w:pPr>
        <w:pStyle w:val="BlockQuotation"/>
        <w:widowControl/>
        <w:ind w:left="0" w:right="0" w:firstLine="1"/>
        <w:jc w:val="center"/>
      </w:pPr>
      <w:r>
        <w:t>Prefeito Municipal</w:t>
      </w:r>
    </w:p>
    <w:p w:rsidR="00C003B9" w:rsidRDefault="00C003B9" w:rsidP="00C003B9">
      <w:pPr>
        <w:pStyle w:val="BlockQuotation"/>
        <w:widowControl/>
        <w:ind w:left="0" w:right="0" w:firstLine="1"/>
        <w:jc w:val="center"/>
      </w:pPr>
    </w:p>
    <w:p w:rsidR="00C003B9" w:rsidRDefault="00C003B9" w:rsidP="00C003B9">
      <w:pPr>
        <w:pStyle w:val="BlockQuotation"/>
        <w:widowControl/>
        <w:ind w:left="0" w:right="0" w:firstLine="1"/>
        <w:jc w:val="center"/>
      </w:pPr>
    </w:p>
    <w:p w:rsidR="00C003B9" w:rsidRDefault="00C003B9" w:rsidP="00C003B9">
      <w:pPr>
        <w:pStyle w:val="BlockQuotation"/>
        <w:widowControl/>
        <w:ind w:left="0" w:right="0" w:firstLine="1"/>
        <w:jc w:val="center"/>
      </w:pPr>
    </w:p>
    <w:p w:rsidR="00C003B9" w:rsidRDefault="00C003B9" w:rsidP="00C003B9">
      <w:pPr>
        <w:pStyle w:val="BlockQuotation"/>
        <w:widowControl/>
        <w:ind w:left="0" w:right="0" w:firstLine="1"/>
        <w:jc w:val="center"/>
        <w:rPr>
          <w:b/>
          <w:i/>
        </w:rPr>
      </w:pPr>
      <w:r>
        <w:rPr>
          <w:b/>
          <w:i/>
        </w:rPr>
        <w:t>JOSÉ TERRA DE OLIVEIRA JÚNIOR</w:t>
      </w:r>
    </w:p>
    <w:p w:rsidR="00C003B9" w:rsidRDefault="00C003B9" w:rsidP="00C003B9">
      <w:pPr>
        <w:pStyle w:val="BlockQuotation"/>
        <w:widowControl/>
        <w:ind w:left="0" w:right="0" w:firstLine="1"/>
        <w:jc w:val="center"/>
      </w:pPr>
      <w:r>
        <w:t>Chefe de Gabinete</w:t>
      </w: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jc w:val="both"/>
      </w:pPr>
    </w:p>
    <w:p w:rsidR="00C003B9" w:rsidRDefault="00C003B9" w:rsidP="00C003B9">
      <w:pPr>
        <w:ind w:firstLine="709"/>
        <w:jc w:val="both"/>
        <w:rPr>
          <w:rFonts w:ascii="Arial" w:eastAsia="Arial" w:hAnsi="Arial" w:cs="Arial"/>
        </w:rPr>
      </w:pPr>
    </w:p>
    <w:p w:rsidR="00C003B9" w:rsidRDefault="00C003B9" w:rsidP="00C003B9">
      <w:pPr>
        <w:jc w:val="center"/>
        <w:rPr>
          <w:rFonts w:eastAsia="Arial"/>
          <w:b/>
          <w:i/>
        </w:rPr>
      </w:pPr>
      <w:r w:rsidRPr="007048FB">
        <w:rPr>
          <w:rFonts w:eastAsia="Arial"/>
          <w:b/>
        </w:rPr>
        <w:t xml:space="preserve">ANEXO ÚNICO À </w:t>
      </w:r>
      <w:r w:rsidRPr="007048FB">
        <w:rPr>
          <w:rFonts w:eastAsia="Arial"/>
          <w:b/>
          <w:i/>
        </w:rPr>
        <w:t>LEI COMPLEMENTAR Nº 113, DE 29</w:t>
      </w:r>
      <w:r>
        <w:rPr>
          <w:rFonts w:eastAsia="Arial"/>
          <w:b/>
          <w:i/>
        </w:rPr>
        <w:t xml:space="preserve"> DE JULHO</w:t>
      </w:r>
      <w:r w:rsidRPr="007048FB">
        <w:rPr>
          <w:rFonts w:eastAsia="Arial"/>
          <w:b/>
          <w:i/>
        </w:rPr>
        <w:t xml:space="preserve"> DE 2013</w:t>
      </w:r>
    </w:p>
    <w:p w:rsidR="00C003B9" w:rsidRPr="007048FB" w:rsidRDefault="00C003B9" w:rsidP="00C003B9">
      <w:pPr>
        <w:jc w:val="center"/>
        <w:rPr>
          <w:rFonts w:eastAsia="Arial"/>
          <w:b/>
        </w:rPr>
      </w:pPr>
    </w:p>
    <w:p w:rsidR="00C003B9" w:rsidRPr="007048FB" w:rsidRDefault="00C003B9" w:rsidP="00C003B9">
      <w:pPr>
        <w:jc w:val="center"/>
        <w:rPr>
          <w:rFonts w:eastAsia="Arial"/>
          <w:b/>
        </w:rPr>
      </w:pPr>
      <w:r w:rsidRPr="007048FB">
        <w:rPr>
          <w:rFonts w:eastAsia="Arial"/>
          <w:b/>
        </w:rPr>
        <w:t>ADEQUAÇÃO DOS BENEFÍCIOS DE APOSENTADORIA E PENSÃO CONCEDIDOS ANTES DA LEI Nº 3330 DE 28 DE MARÇO DE 2002 ENTRAR EM VIGOR, AMPARADOS PELO ARTIGO 7º DA EMENDA CONSTITUCIONAL Nº 41 DE 19 DE DEZEMBRO DE 2003.</w:t>
      </w:r>
    </w:p>
    <w:p w:rsidR="00C003B9" w:rsidRPr="007048FB" w:rsidRDefault="00C003B9" w:rsidP="00C003B9">
      <w:pPr>
        <w:jc w:val="both"/>
        <w:rPr>
          <w:b/>
        </w:rPr>
      </w:pPr>
      <w:r w:rsidRPr="007048FB">
        <w:rPr>
          <w:b/>
        </w:rPr>
        <w:object w:dxaOrig="10032" w:dyaOrig="1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582.75pt">
            <v:imagedata r:id="rId4" o:title=""/>
          </v:shape>
        </w:object>
      </w:r>
      <w:r w:rsidRPr="007048FB">
        <w:rPr>
          <w:b/>
        </w:rPr>
        <w:object w:dxaOrig="9290" w:dyaOrig="11582">
          <v:shape id="_x0000_i1026" type="#_x0000_t75" style="width:464.25pt;height:579pt">
            <v:imagedata r:id="rId5" o:title=""/>
          </v:shape>
        </w:object>
      </w:r>
      <w:r w:rsidRPr="007048FB">
        <w:rPr>
          <w:b/>
        </w:rPr>
        <w:object w:dxaOrig="10032" w:dyaOrig="12231">
          <v:shape id="_x0000_i1027" type="#_x0000_t75" style="width:501.75pt;height:611.25pt">
            <v:imagedata r:id="rId6" o:title=""/>
          </v:shape>
        </w:object>
      </w:r>
      <w:r w:rsidRPr="007048FB">
        <w:rPr>
          <w:b/>
        </w:rPr>
        <w:object w:dxaOrig="10021" w:dyaOrig="12489">
          <v:shape id="_x0000_i1028" type="#_x0000_t75" style="width:501pt;height:624.75pt">
            <v:imagedata r:id="rId7" o:title=""/>
          </v:shape>
        </w:object>
      </w:r>
      <w:r w:rsidRPr="007048FB">
        <w:rPr>
          <w:b/>
        </w:rPr>
        <w:object w:dxaOrig="10032" w:dyaOrig="13361">
          <v:shape id="_x0000_i1029" type="#_x0000_t75" style="width:501.75pt;height:668.25pt">
            <v:imagedata r:id="rId8" o:title=""/>
          </v:shape>
        </w:object>
      </w:r>
      <w:r w:rsidRPr="007048FB">
        <w:rPr>
          <w:b/>
        </w:rPr>
        <w:object w:dxaOrig="9962" w:dyaOrig="12089">
          <v:shape id="_x0000_i1030" type="#_x0000_t75" style="width:498pt;height:604.5pt">
            <v:imagedata r:id="rId9" o:title=""/>
          </v:shape>
        </w:object>
      </w:r>
      <w:r w:rsidRPr="007048FB">
        <w:rPr>
          <w:b/>
        </w:rPr>
        <w:object w:dxaOrig="10032" w:dyaOrig="11536">
          <v:shape id="_x0000_i1031" type="#_x0000_t75" style="width:501.75pt;height:576.75pt">
            <v:imagedata r:id="rId10" o:title=""/>
          </v:shape>
        </w:object>
      </w:r>
      <w:r w:rsidRPr="007048FB">
        <w:rPr>
          <w:b/>
        </w:rPr>
        <w:object w:dxaOrig="10032" w:dyaOrig="12089">
          <v:shape id="_x0000_i1032" type="#_x0000_t75" style="width:501.75pt;height:604.5pt">
            <v:imagedata r:id="rId11" o:title=""/>
          </v:shape>
        </w:object>
      </w:r>
      <w:r w:rsidRPr="007048FB">
        <w:rPr>
          <w:b/>
        </w:rPr>
        <w:object w:dxaOrig="10032" w:dyaOrig="12921">
          <v:shape id="_x0000_i1033" type="#_x0000_t75" style="width:501.75pt;height:645.75pt">
            <v:imagedata r:id="rId12" o:title=""/>
          </v:shape>
        </w:object>
      </w:r>
      <w:r w:rsidRPr="007048FB">
        <w:rPr>
          <w:b/>
        </w:rPr>
        <w:object w:dxaOrig="10032" w:dyaOrig="11324">
          <v:shape id="_x0000_i1034" type="#_x0000_t75" style="width:501.75pt;height:566.25pt">
            <v:imagedata r:id="rId13" o:title=""/>
          </v:shape>
        </w:object>
      </w:r>
      <w:r w:rsidRPr="007048FB">
        <w:rPr>
          <w:b/>
        </w:rPr>
        <w:object w:dxaOrig="10032" w:dyaOrig="11265">
          <v:shape id="_x0000_i1035" type="#_x0000_t75" style="width:501.75pt;height:563.25pt">
            <v:imagedata r:id="rId14" o:title=""/>
          </v:shape>
        </w:object>
      </w:r>
      <w:r w:rsidRPr="007048FB">
        <w:rPr>
          <w:b/>
        </w:rPr>
        <w:object w:dxaOrig="10032" w:dyaOrig="11536">
          <v:shape id="_x0000_i1036" type="#_x0000_t75" style="width:501.75pt;height:576.75pt">
            <v:imagedata r:id="rId15" o:title=""/>
          </v:shape>
        </w:object>
      </w:r>
      <w:r w:rsidRPr="007048FB">
        <w:rPr>
          <w:b/>
        </w:rPr>
        <w:object w:dxaOrig="10032" w:dyaOrig="11233">
          <v:shape id="_x0000_i1037" type="#_x0000_t75" style="width:501.75pt;height:561.75pt">
            <v:imagedata r:id="rId16" o:title=""/>
          </v:shape>
        </w:object>
      </w:r>
      <w:r w:rsidRPr="007048FB">
        <w:rPr>
          <w:b/>
        </w:rPr>
        <w:object w:dxaOrig="10032" w:dyaOrig="11492">
          <v:shape id="_x0000_i1038" type="#_x0000_t75" style="width:501.75pt;height:574.5pt">
            <v:imagedata r:id="rId17" o:title=""/>
          </v:shape>
        </w:object>
      </w:r>
      <w:r w:rsidRPr="007048FB">
        <w:rPr>
          <w:b/>
        </w:rPr>
        <w:object w:dxaOrig="10032" w:dyaOrig="12921">
          <v:shape id="_x0000_i1039" type="#_x0000_t75" style="width:501.75pt;height:645.75pt">
            <v:imagedata r:id="rId18" o:title=""/>
          </v:shape>
        </w:object>
      </w:r>
      <w:r w:rsidRPr="007048FB">
        <w:rPr>
          <w:b/>
        </w:rPr>
        <w:object w:dxaOrig="10032" w:dyaOrig="12076">
          <v:shape id="_x0000_i1040" type="#_x0000_t75" style="width:501.75pt;height:603.75pt">
            <v:imagedata r:id="rId19" o:title=""/>
          </v:shape>
        </w:object>
      </w:r>
      <w:r w:rsidRPr="007048FB">
        <w:rPr>
          <w:b/>
        </w:rPr>
        <w:object w:dxaOrig="10878" w:dyaOrig="12167">
          <v:shape id="_x0000_i1041" type="#_x0000_t75" style="width:543.75pt;height:617.25pt">
            <v:imagedata r:id="rId20" o:title=""/>
          </v:shape>
        </w:object>
      </w:r>
      <w:r w:rsidRPr="007048FB">
        <w:rPr>
          <w:b/>
        </w:rPr>
        <w:object w:dxaOrig="10032" w:dyaOrig="12951">
          <v:shape id="_x0000_i1042" type="#_x0000_t75" style="width:501.75pt;height:647.25pt">
            <v:imagedata r:id="rId21" o:title=""/>
          </v:shape>
        </w:object>
      </w:r>
      <w:r w:rsidRPr="007048FB">
        <w:rPr>
          <w:b/>
        </w:rPr>
        <w:object w:dxaOrig="10032" w:dyaOrig="11587">
          <v:shape id="_x0000_i1043" type="#_x0000_t75" style="width:501.75pt;height:579pt">
            <v:imagedata r:id="rId22" o:title=""/>
          </v:shape>
        </w:object>
      </w:r>
      <w:r w:rsidRPr="007048FB">
        <w:rPr>
          <w:b/>
        </w:rPr>
        <w:object w:dxaOrig="10032" w:dyaOrig="10460">
          <v:shape id="_x0000_i1044" type="#_x0000_t75" style="width:501.75pt;height:522.75pt">
            <v:imagedata r:id="rId23" o:title=""/>
          </v:shape>
        </w:object>
      </w:r>
      <w:r w:rsidRPr="007048FB">
        <w:rPr>
          <w:b/>
        </w:rPr>
        <w:object w:dxaOrig="10032" w:dyaOrig="10120">
          <v:shape id="_x0000_i1045" type="#_x0000_t75" style="width:501.75pt;height:506.25pt">
            <v:imagedata r:id="rId24" o:title=""/>
          </v:shape>
        </w:object>
      </w:r>
      <w:r w:rsidRPr="007048FB">
        <w:rPr>
          <w:b/>
        </w:rPr>
        <w:object w:dxaOrig="10032" w:dyaOrig="11524">
          <v:shape id="_x0000_i1046" type="#_x0000_t75" style="width:501.75pt;height:8in">
            <v:imagedata r:id="rId25" o:title=""/>
          </v:shape>
        </w:object>
      </w:r>
      <w:r w:rsidRPr="007048FB">
        <w:rPr>
          <w:b/>
        </w:rPr>
        <w:object w:dxaOrig="10032" w:dyaOrig="12089">
          <v:shape id="_x0000_i1047" type="#_x0000_t75" style="width:501.75pt;height:604.5pt">
            <v:imagedata r:id="rId26" o:title=""/>
          </v:shape>
        </w:object>
      </w:r>
      <w:r w:rsidRPr="007048FB">
        <w:rPr>
          <w:b/>
        </w:rPr>
        <w:object w:dxaOrig="10032" w:dyaOrig="12389">
          <v:shape id="_x0000_i1048" type="#_x0000_t75" style="width:501.75pt;height:619.5pt">
            <v:imagedata r:id="rId27" o:title=""/>
          </v:shape>
        </w:object>
      </w:r>
      <w:r w:rsidRPr="007048FB">
        <w:rPr>
          <w:b/>
        </w:rPr>
        <w:object w:dxaOrig="10032" w:dyaOrig="10298">
          <v:shape id="_x0000_i1049" type="#_x0000_t75" style="width:501.75pt;height:515.25pt">
            <v:imagedata r:id="rId28" o:title=""/>
          </v:shape>
        </w:object>
      </w:r>
      <w:r w:rsidRPr="007048FB">
        <w:rPr>
          <w:b/>
        </w:rPr>
        <w:object w:dxaOrig="10032" w:dyaOrig="10671">
          <v:shape id="_x0000_i1050" type="#_x0000_t75" style="width:501.75pt;height:533.25pt">
            <v:imagedata r:id="rId29" o:title=""/>
          </v:shape>
        </w:object>
      </w:r>
      <w:r w:rsidRPr="007048FB">
        <w:rPr>
          <w:b/>
        </w:rPr>
        <w:object w:dxaOrig="10032" w:dyaOrig="12089">
          <v:shape id="_x0000_i1051" type="#_x0000_t75" style="width:501.75pt;height:604.5pt">
            <v:imagedata r:id="rId30" o:title=""/>
          </v:shape>
        </w:object>
      </w:r>
      <w:r w:rsidRPr="007048FB">
        <w:rPr>
          <w:b/>
        </w:rPr>
        <w:object w:dxaOrig="10032" w:dyaOrig="11541">
          <v:shape id="_x0000_i1052" type="#_x0000_t75" style="width:501.75pt;height:576.75pt">
            <v:imagedata r:id="rId31" o:title=""/>
          </v:shape>
        </w:object>
      </w:r>
      <w:r w:rsidRPr="007048FB">
        <w:rPr>
          <w:b/>
        </w:rPr>
        <w:object w:dxaOrig="10032" w:dyaOrig="11260">
          <v:shape id="_x0000_i1053" type="#_x0000_t75" style="width:501.75pt;height:563.25pt">
            <v:imagedata r:id="rId32" o:title=""/>
          </v:shape>
        </w:object>
      </w:r>
      <w:r w:rsidRPr="007048FB">
        <w:rPr>
          <w:b/>
        </w:rPr>
        <w:object w:dxaOrig="10032" w:dyaOrig="11216">
          <v:shape id="_x0000_i1054" type="#_x0000_t75" style="width:501.75pt;height:561pt">
            <v:imagedata r:id="rId33" o:title=""/>
          </v:shape>
        </w:object>
      </w:r>
      <w:r w:rsidRPr="007048FB">
        <w:rPr>
          <w:b/>
        </w:rPr>
        <w:object w:dxaOrig="10032" w:dyaOrig="10403">
          <v:shape id="_x0000_i1055" type="#_x0000_t75" style="width:501.75pt;height:520.5pt">
            <v:imagedata r:id="rId34" o:title=""/>
          </v:shape>
        </w:object>
      </w:r>
      <w:r w:rsidRPr="007048FB">
        <w:rPr>
          <w:b/>
        </w:rPr>
        <w:object w:dxaOrig="10032" w:dyaOrig="11544">
          <v:shape id="_x0000_i1056" type="#_x0000_t75" style="width:501.75pt;height:577.5pt">
            <v:imagedata r:id="rId35" o:title=""/>
          </v:shape>
        </w:object>
      </w:r>
      <w:r w:rsidRPr="007048FB">
        <w:rPr>
          <w:b/>
        </w:rPr>
        <w:object w:dxaOrig="10032" w:dyaOrig="10403">
          <v:shape id="_x0000_i1057" type="#_x0000_t75" style="width:501.75pt;height:520.5pt">
            <v:imagedata r:id="rId36" o:title=""/>
          </v:shape>
        </w:object>
      </w:r>
      <w:r w:rsidRPr="007048FB">
        <w:rPr>
          <w:b/>
        </w:rPr>
        <w:object w:dxaOrig="10032" w:dyaOrig="11975">
          <v:shape id="_x0000_i1058" type="#_x0000_t75" style="width:501.75pt;height:598.5pt">
            <v:imagedata r:id="rId37" o:title=""/>
          </v:shape>
        </w:object>
      </w:r>
      <w:r w:rsidRPr="007048FB">
        <w:rPr>
          <w:b/>
        </w:rPr>
        <w:object w:dxaOrig="10878" w:dyaOrig="11500">
          <v:shape id="_x0000_i1059" type="#_x0000_t75" style="width:543.75pt;height:575.25pt">
            <v:imagedata r:id="rId38" o:title=""/>
          </v:shape>
        </w:object>
      </w:r>
      <w:r w:rsidRPr="007048FB">
        <w:rPr>
          <w:b/>
        </w:rPr>
        <w:object w:dxaOrig="10032" w:dyaOrig="11778">
          <v:shape id="_x0000_i1060" type="#_x0000_t75" style="width:501.75pt;height:588.75pt">
            <v:imagedata r:id="rId39" o:title=""/>
          </v:shape>
        </w:object>
      </w:r>
      <w:r w:rsidRPr="007048FB">
        <w:rPr>
          <w:b/>
        </w:rPr>
        <w:object w:dxaOrig="10032" w:dyaOrig="10967">
          <v:shape id="_x0000_i1061" type="#_x0000_t75" style="width:501.75pt;height:548.25pt">
            <v:imagedata r:id="rId40" o:title=""/>
          </v:shape>
        </w:object>
      </w:r>
      <w:r w:rsidRPr="007048FB">
        <w:rPr>
          <w:b/>
        </w:rPr>
        <w:object w:dxaOrig="10032" w:dyaOrig="12819">
          <v:shape id="_x0000_i1062" type="#_x0000_t75" style="width:501.75pt;height:641.25pt">
            <v:imagedata r:id="rId41" o:title=""/>
          </v:shape>
        </w:object>
      </w:r>
      <w:r w:rsidRPr="007048FB">
        <w:rPr>
          <w:b/>
        </w:rPr>
        <w:object w:dxaOrig="10032" w:dyaOrig="11810">
          <v:shape id="_x0000_i1063" type="#_x0000_t75" style="width:501.75pt;height:590.25pt">
            <v:imagedata r:id="rId42" o:title=""/>
          </v:shape>
        </w:object>
      </w:r>
      <w:r w:rsidRPr="007048FB">
        <w:rPr>
          <w:b/>
        </w:rPr>
        <w:object w:dxaOrig="10032" w:dyaOrig="11260">
          <v:shape id="_x0000_i1064" type="#_x0000_t75" style="width:501.75pt;height:563.25pt">
            <v:imagedata r:id="rId43" o:title=""/>
          </v:shape>
        </w:object>
      </w:r>
      <w:r w:rsidRPr="007048FB">
        <w:rPr>
          <w:b/>
        </w:rPr>
        <w:object w:dxaOrig="10032" w:dyaOrig="13474">
          <v:shape id="_x0000_i1065" type="#_x0000_t75" style="width:501.75pt;height:673.5pt">
            <v:imagedata r:id="rId44" o:title=""/>
          </v:shape>
        </w:object>
      </w:r>
      <w:r w:rsidRPr="007048FB">
        <w:rPr>
          <w:b/>
        </w:rPr>
        <w:object w:dxaOrig="10032" w:dyaOrig="11506">
          <v:shape id="_x0000_i1066" type="#_x0000_t75" style="width:501.75pt;height:575.25pt">
            <v:imagedata r:id="rId45" o:title=""/>
          </v:shape>
        </w:object>
      </w:r>
      <w:r w:rsidRPr="007048FB">
        <w:rPr>
          <w:b/>
        </w:rPr>
        <w:object w:dxaOrig="10032" w:dyaOrig="10940">
          <v:shape id="_x0000_i1067" type="#_x0000_t75" style="width:501.75pt;height:546.75pt">
            <v:imagedata r:id="rId46" o:title=""/>
          </v:shape>
        </w:object>
      </w:r>
      <w:r w:rsidRPr="007048FB">
        <w:rPr>
          <w:b/>
        </w:rPr>
        <w:object w:dxaOrig="10032" w:dyaOrig="11837">
          <v:shape id="_x0000_i1068" type="#_x0000_t75" style="width:501.75pt;height:591.75pt">
            <v:imagedata r:id="rId47" o:title=""/>
          </v:shape>
        </w:object>
      </w:r>
      <w:r w:rsidRPr="007048FB">
        <w:rPr>
          <w:b/>
        </w:rPr>
        <w:object w:dxaOrig="10032" w:dyaOrig="10596">
          <v:shape id="_x0000_i1069" type="#_x0000_t75" style="width:501.75pt;height:529.5pt">
            <v:imagedata r:id="rId48" o:title=""/>
          </v:shape>
        </w:object>
      </w:r>
      <w:r w:rsidRPr="007048FB">
        <w:rPr>
          <w:b/>
        </w:rPr>
        <w:object w:dxaOrig="10032" w:dyaOrig="11386">
          <v:shape id="_x0000_i1070" type="#_x0000_t75" style="width:501.75pt;height:569.25pt">
            <v:imagedata r:id="rId49" o:title=""/>
          </v:shape>
        </w:object>
      </w:r>
      <w:r w:rsidRPr="007048FB">
        <w:rPr>
          <w:b/>
        </w:rPr>
        <w:object w:dxaOrig="9880" w:dyaOrig="10403">
          <v:shape id="_x0000_i1071" type="#_x0000_t75" style="width:494.25pt;height:520.5pt">
            <v:imagedata r:id="rId50" o:title=""/>
          </v:shape>
        </w:object>
      </w:r>
      <w:r w:rsidRPr="007048FB">
        <w:rPr>
          <w:b/>
        </w:rPr>
        <w:object w:dxaOrig="10032" w:dyaOrig="11013">
          <v:shape id="_x0000_i1072" type="#_x0000_t75" style="width:501.75pt;height:550.5pt">
            <v:imagedata r:id="rId51" o:title=""/>
          </v:shape>
        </w:object>
      </w:r>
      <w:r w:rsidRPr="007048FB">
        <w:rPr>
          <w:b/>
        </w:rPr>
        <w:object w:dxaOrig="10032" w:dyaOrig="10985">
          <v:shape id="_x0000_i1073" type="#_x0000_t75" style="width:501.75pt;height:549pt">
            <v:imagedata r:id="rId52" o:title=""/>
          </v:shape>
        </w:object>
      </w:r>
      <w:r w:rsidRPr="007048FB">
        <w:rPr>
          <w:b/>
        </w:rPr>
        <w:object w:dxaOrig="10032" w:dyaOrig="10982">
          <v:shape id="_x0000_i1074" type="#_x0000_t75" style="width:501.75pt;height:549pt">
            <v:imagedata r:id="rId53" o:title=""/>
          </v:shape>
        </w:object>
      </w:r>
      <w:r w:rsidRPr="007048FB">
        <w:rPr>
          <w:b/>
        </w:rPr>
        <w:object w:dxaOrig="10032" w:dyaOrig="11349">
          <v:shape id="_x0000_i1075" type="#_x0000_t75" style="width:501.75pt;height:567.75pt">
            <v:imagedata r:id="rId54" o:title=""/>
          </v:shape>
        </w:object>
      </w:r>
      <w:r w:rsidRPr="007048FB">
        <w:rPr>
          <w:b/>
        </w:rPr>
        <w:object w:dxaOrig="10032" w:dyaOrig="11827">
          <v:shape id="_x0000_i1076" type="#_x0000_t75" style="width:501.75pt;height:591pt">
            <v:imagedata r:id="rId55" o:title=""/>
          </v:shape>
        </w:object>
      </w:r>
      <w:r w:rsidRPr="007048FB">
        <w:rPr>
          <w:b/>
        </w:rPr>
        <w:object w:dxaOrig="10032" w:dyaOrig="11509">
          <v:shape id="_x0000_i1077" type="#_x0000_t75" style="width:501.75pt;height:575.25pt">
            <v:imagedata r:id="rId56" o:title=""/>
          </v:shape>
        </w:object>
      </w:r>
    </w:p>
    <w:p w:rsidR="00C003B9" w:rsidRPr="007048FB" w:rsidRDefault="00C003B9" w:rsidP="00C003B9">
      <w:pPr>
        <w:jc w:val="both"/>
        <w:rPr>
          <w:b/>
        </w:rPr>
      </w:pPr>
    </w:p>
    <w:p w:rsidR="00C003B9" w:rsidRPr="007048FB" w:rsidRDefault="00C003B9" w:rsidP="00C003B9">
      <w:pPr>
        <w:jc w:val="both"/>
        <w:rPr>
          <w:b/>
        </w:rPr>
      </w:pPr>
      <w:r w:rsidRPr="007048FB">
        <w:rPr>
          <w:b/>
        </w:rPr>
        <w:object w:dxaOrig="10032" w:dyaOrig="10964">
          <v:shape id="_x0000_i1078" type="#_x0000_t75" style="width:501.75pt;height:548.25pt">
            <v:imagedata r:id="rId57" o:title=""/>
          </v:shape>
        </w:object>
      </w:r>
    </w:p>
    <w:p w:rsidR="00C003B9" w:rsidRPr="007048FB" w:rsidRDefault="00C003B9" w:rsidP="00C003B9">
      <w:pPr>
        <w:ind w:left="708" w:firstLine="708"/>
        <w:jc w:val="both"/>
        <w:rPr>
          <w:b/>
        </w:rPr>
      </w:pPr>
      <w:r>
        <w:t>Gabinete do Prefeito em Formiga, 29 de julho de 2013.</w:t>
      </w:r>
    </w:p>
    <w:p w:rsidR="00C003B9" w:rsidRPr="007048FB" w:rsidRDefault="00C003B9" w:rsidP="00C003B9">
      <w:pPr>
        <w:jc w:val="center"/>
        <w:rPr>
          <w:b/>
        </w:rPr>
      </w:pPr>
    </w:p>
    <w:p w:rsidR="00C003B9" w:rsidRPr="007048FB" w:rsidRDefault="00C003B9" w:rsidP="00C003B9">
      <w:pPr>
        <w:jc w:val="center"/>
        <w:rPr>
          <w:b/>
        </w:rPr>
      </w:pPr>
    </w:p>
    <w:p w:rsidR="00C003B9" w:rsidRDefault="00C003B9" w:rsidP="00C003B9">
      <w:pPr>
        <w:jc w:val="center"/>
        <w:rPr>
          <w:b/>
        </w:rPr>
      </w:pPr>
    </w:p>
    <w:tbl>
      <w:tblPr>
        <w:tblW w:w="0" w:type="auto"/>
        <w:tblLook w:val="04A0" w:firstRow="1" w:lastRow="0" w:firstColumn="1" w:lastColumn="0" w:noHBand="0" w:noVBand="1"/>
      </w:tblPr>
      <w:tblGrid>
        <w:gridCol w:w="4240"/>
        <w:gridCol w:w="4264"/>
      </w:tblGrid>
      <w:tr w:rsidR="00C003B9" w:rsidRPr="001026B9" w:rsidTr="00BB3CB7">
        <w:tc>
          <w:tcPr>
            <w:tcW w:w="4889" w:type="dxa"/>
          </w:tcPr>
          <w:p w:rsidR="00C003B9" w:rsidRPr="001026B9" w:rsidRDefault="00C003B9" w:rsidP="00BB3CB7">
            <w:pPr>
              <w:jc w:val="center"/>
              <w:rPr>
                <w:b/>
                <w:i/>
              </w:rPr>
            </w:pPr>
            <w:r w:rsidRPr="001026B9">
              <w:rPr>
                <w:b/>
                <w:i/>
              </w:rPr>
              <w:t>MOACIR RIBEIRO DA SILVA</w:t>
            </w:r>
          </w:p>
          <w:p w:rsidR="00C003B9" w:rsidRPr="00E16EA8" w:rsidRDefault="00C003B9" w:rsidP="00BB3CB7">
            <w:pPr>
              <w:jc w:val="center"/>
            </w:pPr>
            <w:r>
              <w:t>Prefeito Municipal</w:t>
            </w:r>
          </w:p>
        </w:tc>
        <w:tc>
          <w:tcPr>
            <w:tcW w:w="4889" w:type="dxa"/>
          </w:tcPr>
          <w:p w:rsidR="00C003B9" w:rsidRPr="001026B9" w:rsidRDefault="00C003B9" w:rsidP="00BB3CB7">
            <w:pPr>
              <w:jc w:val="center"/>
              <w:rPr>
                <w:b/>
                <w:i/>
              </w:rPr>
            </w:pPr>
            <w:r w:rsidRPr="001026B9">
              <w:rPr>
                <w:b/>
                <w:i/>
              </w:rPr>
              <w:t>JOSÉ TERRA DE OLIVEIRA JÚNIOR</w:t>
            </w:r>
          </w:p>
          <w:p w:rsidR="00C003B9" w:rsidRPr="00E16EA8" w:rsidRDefault="00C003B9" w:rsidP="00BB3CB7">
            <w:pPr>
              <w:jc w:val="center"/>
            </w:pPr>
            <w:r>
              <w:t>Chefe de Gabinete</w:t>
            </w:r>
          </w:p>
        </w:tc>
      </w:tr>
    </w:tbl>
    <w:p w:rsidR="0030374B" w:rsidRPr="00C003B9" w:rsidRDefault="00C003B9" w:rsidP="00C003B9">
      <w:bookmarkStart w:id="0" w:name="_GoBack"/>
      <w:bookmarkEnd w:id="0"/>
    </w:p>
    <w:sectPr w:rsidR="0030374B" w:rsidRPr="00C003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D9"/>
    <w:rsid w:val="000A2C50"/>
    <w:rsid w:val="00147E9B"/>
    <w:rsid w:val="004662F0"/>
    <w:rsid w:val="005B4ECA"/>
    <w:rsid w:val="0070535B"/>
    <w:rsid w:val="009E5F9A"/>
    <w:rsid w:val="00A94FD9"/>
    <w:rsid w:val="00C00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1A260-FB5C-4731-9096-84BC0983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D9"/>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A94FD9"/>
    <w:pPr>
      <w:ind w:left="3402" w:right="-658"/>
      <w:jc w:val="both"/>
    </w:pPr>
    <w:rPr>
      <w:rFonts w:eastAsia="MS Mincho" w:cs="Lohit Hin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image" Target="media/image36.emf"/><Relationship Id="rId21" Type="http://schemas.openxmlformats.org/officeDocument/2006/relationships/image" Target="media/image18.emf"/><Relationship Id="rId34" Type="http://schemas.openxmlformats.org/officeDocument/2006/relationships/image" Target="media/image31.emf"/><Relationship Id="rId42" Type="http://schemas.openxmlformats.org/officeDocument/2006/relationships/image" Target="media/image39.emf"/><Relationship Id="rId47" Type="http://schemas.openxmlformats.org/officeDocument/2006/relationships/image" Target="media/image44.emf"/><Relationship Id="rId50" Type="http://schemas.openxmlformats.org/officeDocument/2006/relationships/image" Target="media/image47.emf"/><Relationship Id="rId55" Type="http://schemas.openxmlformats.org/officeDocument/2006/relationships/image" Target="media/image52.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5.emf"/><Relationship Id="rId46" Type="http://schemas.openxmlformats.org/officeDocument/2006/relationships/image" Target="media/image43.e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41" Type="http://schemas.openxmlformats.org/officeDocument/2006/relationships/image" Target="media/image38.emf"/><Relationship Id="rId54" Type="http://schemas.openxmlformats.org/officeDocument/2006/relationships/image" Target="media/image51.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40" Type="http://schemas.openxmlformats.org/officeDocument/2006/relationships/image" Target="media/image37.emf"/><Relationship Id="rId45" Type="http://schemas.openxmlformats.org/officeDocument/2006/relationships/image" Target="media/image42.emf"/><Relationship Id="rId53" Type="http://schemas.openxmlformats.org/officeDocument/2006/relationships/image" Target="media/image50.emf"/><Relationship Id="rId58"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image" Target="media/image33.emf"/><Relationship Id="rId49" Type="http://schemas.openxmlformats.org/officeDocument/2006/relationships/image" Target="media/image46.emf"/><Relationship Id="rId57" Type="http://schemas.openxmlformats.org/officeDocument/2006/relationships/image" Target="media/image54.emf"/><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4" Type="http://schemas.openxmlformats.org/officeDocument/2006/relationships/image" Target="media/image41.emf"/><Relationship Id="rId52" Type="http://schemas.openxmlformats.org/officeDocument/2006/relationships/image" Target="media/image49.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 Id="rId43" Type="http://schemas.openxmlformats.org/officeDocument/2006/relationships/image" Target="media/image40.emf"/><Relationship Id="rId48" Type="http://schemas.openxmlformats.org/officeDocument/2006/relationships/image" Target="media/image45.emf"/><Relationship Id="rId56" Type="http://schemas.openxmlformats.org/officeDocument/2006/relationships/image" Target="media/image53.emf"/><Relationship Id="rId8" Type="http://schemas.openxmlformats.org/officeDocument/2006/relationships/image" Target="media/image5.emf"/><Relationship Id="rId51" Type="http://schemas.openxmlformats.org/officeDocument/2006/relationships/image" Target="media/image48.emf"/><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657</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2018-07-30T13:16:00Z</dcterms:created>
  <dcterms:modified xsi:type="dcterms:W3CDTF">2018-07-30T13:19:00Z</dcterms:modified>
</cp:coreProperties>
</file>