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A38" w:rsidRPr="00AE350B" w:rsidRDefault="00FE4A38" w:rsidP="00FE4A38">
      <w:pPr>
        <w:suppressAutoHyphens w:val="0"/>
        <w:jc w:val="center"/>
        <w:rPr>
          <w:rFonts w:eastAsia="Times New Roman"/>
          <w:sz w:val="24"/>
          <w:szCs w:val="24"/>
          <w:lang w:eastAsia="pt-BR"/>
        </w:rPr>
      </w:pPr>
      <w:r w:rsidRPr="00AE350B">
        <w:rPr>
          <w:rFonts w:eastAsia="Times New Roman"/>
          <w:b/>
          <w:bCs/>
          <w:i/>
          <w:iCs/>
          <w:color w:val="000000"/>
          <w:sz w:val="28"/>
          <w:szCs w:val="28"/>
          <w:lang w:eastAsia="pt-BR"/>
        </w:rPr>
        <w:t xml:space="preserve">LEI COMPLEMENTAR Nº 66 </w:t>
      </w:r>
      <w:r w:rsidRPr="00AE350B">
        <w:rPr>
          <w:rFonts w:eastAsia="Times New Roman"/>
          <w:b/>
          <w:bCs/>
          <w:i/>
          <w:iCs/>
          <w:sz w:val="28"/>
          <w:szCs w:val="28"/>
          <w:lang w:eastAsia="pt-BR"/>
        </w:rPr>
        <w:t>DE 08 DE DEZEMBRO DE 2011</w:t>
      </w:r>
    </w:p>
    <w:p w:rsidR="00FE4A38" w:rsidRPr="00AE350B" w:rsidRDefault="00FE4A38" w:rsidP="00FE4A38">
      <w:pPr>
        <w:suppressAutoHyphens w:val="0"/>
        <w:spacing w:line="280" w:lineRule="auto"/>
        <w:rPr>
          <w:rFonts w:eastAsia="Times New Roman"/>
          <w:sz w:val="24"/>
          <w:szCs w:val="24"/>
          <w:lang w:eastAsia="pt-BR"/>
        </w:rPr>
      </w:pPr>
      <w:r w:rsidRPr="00AE350B">
        <w:rPr>
          <w:rFonts w:eastAsia="Times New Roman"/>
          <w:b/>
          <w:bCs/>
          <w:color w:val="000000"/>
          <w:sz w:val="24"/>
          <w:szCs w:val="24"/>
          <w:lang w:eastAsia="pt-BR"/>
        </w:rPr>
        <w:t> </w:t>
      </w:r>
    </w:p>
    <w:p w:rsidR="00FE4A38" w:rsidRPr="00AE350B" w:rsidRDefault="00FE4A38" w:rsidP="00FE4A38">
      <w:pPr>
        <w:suppressAutoHyphens w:val="0"/>
        <w:ind w:left="5245"/>
        <w:rPr>
          <w:rFonts w:eastAsia="Times New Roman"/>
          <w:sz w:val="24"/>
          <w:szCs w:val="24"/>
          <w:lang w:eastAsia="pt-BR"/>
        </w:rPr>
      </w:pPr>
      <w:r w:rsidRPr="00AE350B">
        <w:rPr>
          <w:rFonts w:eastAsia="Times New Roman"/>
          <w:color w:val="000000"/>
          <w:sz w:val="24"/>
          <w:szCs w:val="24"/>
          <w:lang w:eastAsia="pt-BR"/>
        </w:rPr>
        <w:t>Altera a redação dos dispositivos que menciona e dá outras providências.</w:t>
      </w:r>
    </w:p>
    <w:p w:rsidR="00FE4A38" w:rsidRPr="00AE350B" w:rsidRDefault="00FE4A38" w:rsidP="00FE4A38">
      <w:pPr>
        <w:shd w:val="clear" w:color="auto" w:fill="FFFFFF"/>
        <w:suppressAutoHyphens w:val="0"/>
        <w:jc w:val="both"/>
        <w:rPr>
          <w:rFonts w:eastAsia="Times New Roman"/>
          <w:sz w:val="24"/>
          <w:szCs w:val="24"/>
          <w:lang w:eastAsia="pt-BR"/>
        </w:rPr>
      </w:pPr>
      <w:r w:rsidRPr="00AE350B">
        <w:rPr>
          <w:rFonts w:eastAsia="Times New Roman"/>
          <w:color w:val="000000"/>
          <w:sz w:val="24"/>
          <w:szCs w:val="24"/>
          <w:lang w:eastAsia="pt-BR"/>
        </w:rPr>
        <w:t>  </w:t>
      </w:r>
    </w:p>
    <w:p w:rsidR="00FE4A38" w:rsidRPr="00AE350B" w:rsidRDefault="00FE4A38" w:rsidP="00FE4A38">
      <w:pPr>
        <w:shd w:val="clear" w:color="auto" w:fill="FFFFFF"/>
        <w:suppressAutoHyphens w:val="0"/>
        <w:jc w:val="both"/>
        <w:rPr>
          <w:rFonts w:eastAsia="Times New Roman"/>
          <w:sz w:val="24"/>
          <w:szCs w:val="24"/>
          <w:lang w:eastAsia="pt-BR"/>
        </w:rPr>
      </w:pPr>
      <w:r w:rsidRPr="00AE350B">
        <w:rPr>
          <w:rFonts w:eastAsia="Times New Roman"/>
          <w:color w:val="000000"/>
          <w:sz w:val="24"/>
          <w:szCs w:val="24"/>
          <w:lang w:eastAsia="pt-BR"/>
        </w:rPr>
        <w:t>                        A CÂMARA MUNICIPAL DE FORMIGA APROVOU E EU SANCIONO A SEGUINTE LEI COMPLEMENTAR:</w:t>
      </w:r>
    </w:p>
    <w:p w:rsidR="00FE4A38" w:rsidRPr="00AE350B" w:rsidRDefault="00FE4A38" w:rsidP="00FE4A38">
      <w:pPr>
        <w:shd w:val="clear" w:color="auto" w:fill="FFFFFF"/>
        <w:suppressAutoHyphens w:val="0"/>
        <w:jc w:val="both"/>
        <w:rPr>
          <w:rFonts w:eastAsia="Times New Roman"/>
          <w:sz w:val="24"/>
          <w:szCs w:val="24"/>
          <w:lang w:eastAsia="pt-BR"/>
        </w:rPr>
      </w:pPr>
      <w:r w:rsidRPr="00AE350B">
        <w:rPr>
          <w:rFonts w:eastAsia="Times New Roman"/>
          <w:color w:val="000000"/>
          <w:sz w:val="24"/>
          <w:szCs w:val="24"/>
          <w:lang w:eastAsia="pt-BR"/>
        </w:rPr>
        <w:t> </w:t>
      </w:r>
    </w:p>
    <w:p w:rsidR="00FE4A38" w:rsidRPr="00AE350B" w:rsidRDefault="00FE4A38" w:rsidP="00FE4A38">
      <w:pPr>
        <w:shd w:val="clear" w:color="auto" w:fill="FFFFFF"/>
        <w:suppressAutoHyphens w:val="0"/>
        <w:ind w:firstLine="1440"/>
        <w:jc w:val="both"/>
        <w:rPr>
          <w:rFonts w:eastAsia="Times New Roman"/>
          <w:sz w:val="24"/>
          <w:szCs w:val="24"/>
          <w:lang w:eastAsia="pt-BR"/>
        </w:rPr>
      </w:pPr>
      <w:r w:rsidRPr="00AE350B">
        <w:rPr>
          <w:rFonts w:eastAsia="Times New Roman"/>
          <w:b/>
          <w:bCs/>
          <w:color w:val="000000"/>
          <w:sz w:val="24"/>
          <w:szCs w:val="24"/>
          <w:lang w:eastAsia="pt-BR"/>
        </w:rPr>
        <w:t> Art. 1°.</w:t>
      </w:r>
      <w:r w:rsidRPr="00AE350B">
        <w:rPr>
          <w:rFonts w:eastAsia="Times New Roman"/>
          <w:color w:val="000000"/>
          <w:sz w:val="24"/>
          <w:szCs w:val="24"/>
          <w:lang w:eastAsia="pt-BR"/>
        </w:rPr>
        <w:t> Os cargos de Assistente de Educação Infantil, Auxiliar de Biblioteca, Auxiliar de Secretaria Escolar, Cantineira, Cuidador Social, Motorista, Operador de Máquinas Leves, Pedagogo, Professor de Educação Básica para os últimos anos do Ensino Fundamental – PEB II – Geografia I, Professor de Educação Básica para os últimos anos do Ensino Fundamental – PEB II – Matemática, Professor de Educação Básica para os últimos anos do Ensino Fundamental – PEB II – Português, Recepcionista e Servente Escolar do Anexo I da Lei Complementar N°. 45, de 03 de março de 2011, passam a viger com a seguinte redação:</w:t>
      </w:r>
    </w:p>
    <w:tbl>
      <w:tblPr>
        <w:tblW w:w="11333" w:type="dxa"/>
        <w:shd w:val="clear" w:color="auto" w:fill="FFFFFF"/>
        <w:tblCellMar>
          <w:left w:w="0" w:type="dxa"/>
          <w:right w:w="0" w:type="dxa"/>
        </w:tblCellMar>
        <w:tblLook w:val="04A0" w:firstRow="1" w:lastRow="0" w:firstColumn="1" w:lastColumn="0" w:noHBand="0" w:noVBand="1"/>
      </w:tblPr>
      <w:tblGrid>
        <w:gridCol w:w="11057"/>
        <w:gridCol w:w="276"/>
      </w:tblGrid>
      <w:tr w:rsidR="00FE4A38" w:rsidRPr="00AE350B" w:rsidTr="00E65204">
        <w:tc>
          <w:tcPr>
            <w:tcW w:w="11057" w:type="dxa"/>
            <w:tcBorders>
              <w:top w:val="nil"/>
              <w:left w:val="nil"/>
              <w:bottom w:val="nil"/>
              <w:right w:val="nil"/>
            </w:tcBorders>
            <w:shd w:val="clear" w:color="auto" w:fill="auto"/>
            <w:tcMar>
              <w:top w:w="0" w:type="dxa"/>
              <w:left w:w="108" w:type="dxa"/>
              <w:bottom w:w="0" w:type="dxa"/>
              <w:right w:w="108" w:type="dxa"/>
            </w:tcMar>
          </w:tcPr>
          <w:tbl>
            <w:tblPr>
              <w:tblW w:w="9604" w:type="dxa"/>
              <w:tblInd w:w="1237" w:type="dxa"/>
              <w:tblCellMar>
                <w:left w:w="0" w:type="dxa"/>
                <w:right w:w="0" w:type="dxa"/>
              </w:tblCellMar>
              <w:tblLook w:val="04A0" w:firstRow="1" w:lastRow="0" w:firstColumn="1" w:lastColumn="0" w:noHBand="0" w:noVBand="1"/>
            </w:tblPr>
            <w:tblGrid>
              <w:gridCol w:w="4802"/>
              <w:gridCol w:w="4802"/>
            </w:tblGrid>
            <w:tr w:rsidR="00FE4A38" w:rsidRPr="00AE350B" w:rsidTr="00E65204">
              <w:tc>
                <w:tcPr>
                  <w:tcW w:w="4802" w:type="dxa"/>
                  <w:tcBorders>
                    <w:top w:val="nil"/>
                    <w:left w:val="nil"/>
                    <w:bottom w:val="nil"/>
                    <w:right w:val="nil"/>
                  </w:tcBorders>
                  <w:shd w:val="clear" w:color="auto" w:fill="auto"/>
                  <w:tcMar>
                    <w:top w:w="0" w:type="dxa"/>
                    <w:left w:w="108" w:type="dxa"/>
                    <w:bottom w:w="0" w:type="dxa"/>
                    <w:right w:w="108"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sz w:val="24"/>
                      <w:szCs w:val="24"/>
                      <w:lang w:eastAsia="pt-BR"/>
                    </w:rPr>
                    <w:t> </w:t>
                  </w:r>
                </w:p>
              </w:tc>
              <w:tc>
                <w:tcPr>
                  <w:tcW w:w="4802" w:type="dxa"/>
                  <w:tcBorders>
                    <w:top w:val="nil"/>
                    <w:left w:val="nil"/>
                    <w:bottom w:val="nil"/>
                    <w:right w:val="nil"/>
                  </w:tcBorders>
                  <w:shd w:val="clear" w:color="auto" w:fill="auto"/>
                  <w:tcMar>
                    <w:top w:w="0" w:type="dxa"/>
                    <w:left w:w="108" w:type="dxa"/>
                    <w:bottom w:w="0" w:type="dxa"/>
                    <w:right w:w="108"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sz w:val="24"/>
                      <w:szCs w:val="24"/>
                      <w:lang w:eastAsia="pt-BR"/>
                    </w:rPr>
                    <w:t> </w:t>
                  </w:r>
                </w:p>
              </w:tc>
            </w:tr>
          </w:tbl>
          <w:p w:rsidR="00FE4A38" w:rsidRPr="00AE350B" w:rsidRDefault="00FE4A38" w:rsidP="00E65204">
            <w:pPr>
              <w:shd w:val="clear" w:color="auto" w:fill="D9D9D9"/>
              <w:suppressAutoHyphens w:val="0"/>
              <w:jc w:val="center"/>
              <w:rPr>
                <w:rFonts w:eastAsia="Times New Roman"/>
                <w:sz w:val="24"/>
                <w:szCs w:val="24"/>
                <w:lang w:eastAsia="pt-BR"/>
              </w:rPr>
            </w:pPr>
            <w:r w:rsidRPr="00AE350B">
              <w:rPr>
                <w:rFonts w:eastAsia="Times New Roman"/>
                <w:b/>
                <w:bCs/>
                <w:i/>
                <w:iCs/>
                <w:color w:val="000000"/>
                <w:sz w:val="24"/>
                <w:szCs w:val="24"/>
                <w:lang w:eastAsia="pt-BR"/>
              </w:rPr>
              <w:t>“Anexo I Cargos Públicos da Prefeitura Municipal de Formiga</w:t>
            </w:r>
          </w:p>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 </w:t>
            </w:r>
          </w:p>
        </w:tc>
        <w:tc>
          <w:tcPr>
            <w:tcW w:w="276" w:type="dxa"/>
            <w:tcBorders>
              <w:top w:val="nil"/>
              <w:left w:val="nil"/>
              <w:bottom w:val="nil"/>
              <w:right w:val="nil"/>
            </w:tcBorders>
            <w:shd w:val="clear" w:color="auto" w:fill="auto"/>
            <w:tcMar>
              <w:top w:w="0" w:type="dxa"/>
              <w:left w:w="108" w:type="dxa"/>
              <w:bottom w:w="0" w:type="dxa"/>
              <w:right w:w="108"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 </w:t>
            </w:r>
          </w:p>
        </w:tc>
      </w:tr>
    </w:tbl>
    <w:p w:rsidR="00FE4A38" w:rsidRPr="00AE350B" w:rsidRDefault="00FE4A38" w:rsidP="00FE4A38">
      <w:pPr>
        <w:shd w:val="clear" w:color="auto" w:fill="FFFFFF"/>
        <w:suppressAutoHyphens w:val="0"/>
        <w:ind w:left="432"/>
        <w:jc w:val="both"/>
        <w:rPr>
          <w:rFonts w:eastAsia="Times New Roman"/>
          <w:sz w:val="24"/>
          <w:szCs w:val="24"/>
          <w:lang w:eastAsia="pt-BR"/>
        </w:rPr>
      </w:pPr>
      <w:r w:rsidRPr="00AE350B">
        <w:rPr>
          <w:rFonts w:eastAsia="Times New Roman"/>
          <w:b/>
          <w:bCs/>
          <w:color w:val="000000"/>
          <w:sz w:val="24"/>
          <w:szCs w:val="24"/>
          <w:lang w:eastAsia="pt-BR"/>
        </w:rPr>
        <w:t>Nível Fundamental Incompleto</w:t>
      </w:r>
    </w:p>
    <w:tbl>
      <w:tblPr>
        <w:tblW w:w="0" w:type="auto"/>
        <w:shd w:val="clear" w:color="auto" w:fill="FFFFFF"/>
        <w:tblCellMar>
          <w:left w:w="0" w:type="dxa"/>
          <w:right w:w="0" w:type="dxa"/>
        </w:tblCellMar>
        <w:tblLook w:val="04A0" w:firstRow="1" w:lastRow="0" w:firstColumn="1" w:lastColumn="0" w:noHBand="0" w:noVBand="1"/>
      </w:tblPr>
      <w:tblGrid>
        <w:gridCol w:w="2399"/>
        <w:gridCol w:w="1505"/>
        <w:gridCol w:w="1580"/>
        <w:gridCol w:w="3000"/>
      </w:tblGrid>
      <w:tr w:rsidR="00FE4A38" w:rsidRPr="00AE350B" w:rsidTr="00E65204">
        <w:tc>
          <w:tcPr>
            <w:tcW w:w="259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b/>
                <w:bCs/>
                <w:i/>
                <w:iCs/>
                <w:color w:val="000000"/>
                <w:sz w:val="24"/>
                <w:szCs w:val="24"/>
                <w:lang w:eastAsia="pt-BR"/>
              </w:rPr>
              <w:t>Cargo Público</w:t>
            </w:r>
          </w:p>
        </w:tc>
        <w:tc>
          <w:tcPr>
            <w:tcW w:w="162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Vagas</w:t>
            </w:r>
          </w:p>
        </w:tc>
        <w:tc>
          <w:tcPr>
            <w:tcW w:w="162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Vencimento</w:t>
            </w:r>
          </w:p>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 </w:t>
            </w:r>
          </w:p>
        </w:tc>
        <w:tc>
          <w:tcPr>
            <w:tcW w:w="331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Jornada de trabalho semanal</w:t>
            </w:r>
          </w:p>
        </w:tc>
      </w:tr>
      <w:tr w:rsidR="00FE4A38" w:rsidRPr="00AE350B" w:rsidTr="00E65204">
        <w:tc>
          <w:tcPr>
            <w:tcW w:w="259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Cuidador Social</w:t>
            </w:r>
          </w:p>
        </w:tc>
        <w:tc>
          <w:tcPr>
            <w:tcW w:w="162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10</w:t>
            </w:r>
          </w:p>
        </w:tc>
        <w:tc>
          <w:tcPr>
            <w:tcW w:w="162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R$ 577,70</w:t>
            </w:r>
          </w:p>
        </w:tc>
        <w:tc>
          <w:tcPr>
            <w:tcW w:w="331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40 horas</w:t>
            </w:r>
          </w:p>
        </w:tc>
      </w:tr>
      <w:tr w:rsidR="00FE4A38" w:rsidRPr="00AE350B" w:rsidTr="00E65204">
        <w:tc>
          <w:tcPr>
            <w:tcW w:w="259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Cantineira</w:t>
            </w:r>
          </w:p>
        </w:tc>
        <w:tc>
          <w:tcPr>
            <w:tcW w:w="162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03</w:t>
            </w:r>
          </w:p>
        </w:tc>
        <w:tc>
          <w:tcPr>
            <w:tcW w:w="162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R$ 577,70</w:t>
            </w:r>
          </w:p>
        </w:tc>
        <w:tc>
          <w:tcPr>
            <w:tcW w:w="331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40 horas</w:t>
            </w:r>
          </w:p>
        </w:tc>
      </w:tr>
      <w:tr w:rsidR="00FE4A38" w:rsidRPr="00AE350B" w:rsidTr="00E65204">
        <w:tc>
          <w:tcPr>
            <w:tcW w:w="259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Servente Escolar</w:t>
            </w:r>
          </w:p>
        </w:tc>
        <w:tc>
          <w:tcPr>
            <w:tcW w:w="162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40</w:t>
            </w:r>
          </w:p>
        </w:tc>
        <w:tc>
          <w:tcPr>
            <w:tcW w:w="162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R$ 653,38</w:t>
            </w:r>
          </w:p>
        </w:tc>
        <w:tc>
          <w:tcPr>
            <w:tcW w:w="331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40 horas</w:t>
            </w:r>
          </w:p>
        </w:tc>
      </w:tr>
    </w:tbl>
    <w:p w:rsidR="00FE4A38" w:rsidRPr="00AE350B" w:rsidRDefault="00FE4A38" w:rsidP="00FE4A38">
      <w:pPr>
        <w:shd w:val="clear" w:color="auto" w:fill="FFFFFF"/>
        <w:suppressAutoHyphens w:val="0"/>
        <w:ind w:left="432"/>
        <w:jc w:val="both"/>
        <w:rPr>
          <w:rFonts w:eastAsia="Times New Roman"/>
          <w:sz w:val="24"/>
          <w:szCs w:val="24"/>
          <w:lang w:eastAsia="pt-BR"/>
        </w:rPr>
      </w:pPr>
      <w:r w:rsidRPr="00AE350B">
        <w:rPr>
          <w:rFonts w:eastAsia="Times New Roman"/>
          <w:b/>
          <w:bCs/>
          <w:color w:val="000000"/>
          <w:sz w:val="24"/>
          <w:szCs w:val="24"/>
          <w:lang w:eastAsia="pt-BR"/>
        </w:rPr>
        <w:t> </w:t>
      </w:r>
    </w:p>
    <w:p w:rsidR="00FE4A38" w:rsidRPr="00AE350B" w:rsidRDefault="00FE4A38" w:rsidP="00FE4A38">
      <w:pPr>
        <w:shd w:val="clear" w:color="auto" w:fill="FFFFFF"/>
        <w:suppressAutoHyphens w:val="0"/>
        <w:ind w:left="432"/>
        <w:jc w:val="both"/>
        <w:rPr>
          <w:rFonts w:eastAsia="Times New Roman"/>
          <w:sz w:val="24"/>
          <w:szCs w:val="24"/>
          <w:lang w:eastAsia="pt-BR"/>
        </w:rPr>
      </w:pPr>
      <w:r w:rsidRPr="00AE350B">
        <w:rPr>
          <w:rFonts w:eastAsia="Times New Roman"/>
          <w:b/>
          <w:bCs/>
          <w:color w:val="000000"/>
          <w:sz w:val="24"/>
          <w:szCs w:val="24"/>
          <w:lang w:eastAsia="pt-BR"/>
        </w:rPr>
        <w:t>Nível Fundamental Completo</w:t>
      </w:r>
    </w:p>
    <w:tbl>
      <w:tblPr>
        <w:tblW w:w="0" w:type="auto"/>
        <w:shd w:val="clear" w:color="auto" w:fill="FFFFFF"/>
        <w:tblCellMar>
          <w:left w:w="0" w:type="dxa"/>
          <w:right w:w="0" w:type="dxa"/>
        </w:tblCellMar>
        <w:tblLook w:val="04A0" w:firstRow="1" w:lastRow="0" w:firstColumn="1" w:lastColumn="0" w:noHBand="0" w:noVBand="1"/>
      </w:tblPr>
      <w:tblGrid>
        <w:gridCol w:w="3192"/>
        <w:gridCol w:w="1079"/>
        <w:gridCol w:w="1525"/>
        <w:gridCol w:w="2688"/>
      </w:tblGrid>
      <w:tr w:rsidR="00FE4A38" w:rsidRPr="00AE350B" w:rsidTr="00E65204">
        <w:tc>
          <w:tcPr>
            <w:tcW w:w="3472"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FE4A38" w:rsidRPr="00AE350B" w:rsidRDefault="00FE4A38" w:rsidP="00E65204">
            <w:pPr>
              <w:suppressAutoHyphens w:val="0"/>
              <w:jc w:val="both"/>
              <w:rPr>
                <w:rFonts w:eastAsia="Times New Roman"/>
                <w:sz w:val="24"/>
                <w:szCs w:val="24"/>
                <w:lang w:eastAsia="pt-BR"/>
              </w:rPr>
            </w:pPr>
            <w:r w:rsidRPr="00AE350B">
              <w:rPr>
                <w:rFonts w:eastAsia="Times New Roman"/>
                <w:b/>
                <w:bCs/>
                <w:i/>
                <w:iCs/>
                <w:color w:val="000000"/>
                <w:sz w:val="24"/>
                <w:szCs w:val="24"/>
                <w:lang w:eastAsia="pt-BR"/>
              </w:rPr>
              <w:t>Cargo Público</w:t>
            </w:r>
          </w:p>
        </w:tc>
        <w:tc>
          <w:tcPr>
            <w:tcW w:w="113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Vagas</w:t>
            </w:r>
          </w:p>
        </w:tc>
        <w:tc>
          <w:tcPr>
            <w:tcW w:w="156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Vencimento</w:t>
            </w:r>
          </w:p>
        </w:tc>
        <w:tc>
          <w:tcPr>
            <w:tcW w:w="297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Jornada de trabalho semanal</w:t>
            </w:r>
          </w:p>
        </w:tc>
      </w:tr>
      <w:tr w:rsidR="00FE4A38" w:rsidRPr="00AE350B" w:rsidTr="00E65204">
        <w:tc>
          <w:tcPr>
            <w:tcW w:w="347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Motorista</w:t>
            </w: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17</w:t>
            </w:r>
          </w:p>
        </w:tc>
        <w:tc>
          <w:tcPr>
            <w:tcW w:w="156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R$ 911,60</w:t>
            </w:r>
          </w:p>
        </w:tc>
        <w:tc>
          <w:tcPr>
            <w:tcW w:w="29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40 horas</w:t>
            </w:r>
          </w:p>
        </w:tc>
      </w:tr>
      <w:tr w:rsidR="00FE4A38" w:rsidRPr="00AE350B" w:rsidTr="00E65204">
        <w:tc>
          <w:tcPr>
            <w:tcW w:w="347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Operador de Máquinas Leves</w:t>
            </w: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02</w:t>
            </w:r>
          </w:p>
        </w:tc>
        <w:tc>
          <w:tcPr>
            <w:tcW w:w="156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R$ 911,60</w:t>
            </w:r>
          </w:p>
        </w:tc>
        <w:tc>
          <w:tcPr>
            <w:tcW w:w="29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40 horas</w:t>
            </w:r>
          </w:p>
        </w:tc>
      </w:tr>
      <w:tr w:rsidR="00FE4A38" w:rsidRPr="00AE350B" w:rsidTr="00E65204">
        <w:tc>
          <w:tcPr>
            <w:tcW w:w="347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Recepcionista</w:t>
            </w: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03</w:t>
            </w:r>
          </w:p>
        </w:tc>
        <w:tc>
          <w:tcPr>
            <w:tcW w:w="156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R$ 577,70</w:t>
            </w:r>
          </w:p>
        </w:tc>
        <w:tc>
          <w:tcPr>
            <w:tcW w:w="297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40 horas</w:t>
            </w:r>
          </w:p>
        </w:tc>
      </w:tr>
    </w:tbl>
    <w:p w:rsidR="00FE4A38" w:rsidRPr="00AE350B" w:rsidRDefault="00FE4A38" w:rsidP="00FE4A38">
      <w:pPr>
        <w:shd w:val="clear" w:color="auto" w:fill="FFFFFF"/>
        <w:suppressAutoHyphens w:val="0"/>
        <w:ind w:left="432"/>
        <w:jc w:val="both"/>
        <w:rPr>
          <w:rFonts w:eastAsia="Times New Roman"/>
          <w:sz w:val="24"/>
          <w:szCs w:val="24"/>
          <w:lang w:eastAsia="pt-BR"/>
        </w:rPr>
      </w:pPr>
      <w:r w:rsidRPr="00AE350B">
        <w:rPr>
          <w:rFonts w:eastAsia="Times New Roman"/>
          <w:b/>
          <w:bCs/>
          <w:color w:val="000000"/>
          <w:sz w:val="24"/>
          <w:szCs w:val="24"/>
          <w:lang w:eastAsia="pt-BR"/>
        </w:rPr>
        <w:t> </w:t>
      </w:r>
    </w:p>
    <w:p w:rsidR="00FE4A38" w:rsidRPr="00AE350B" w:rsidRDefault="00FE4A38" w:rsidP="00FE4A38">
      <w:pPr>
        <w:shd w:val="clear" w:color="auto" w:fill="FFFFFF"/>
        <w:suppressAutoHyphens w:val="0"/>
        <w:ind w:left="432"/>
        <w:jc w:val="both"/>
        <w:rPr>
          <w:rFonts w:eastAsia="Times New Roman"/>
          <w:sz w:val="24"/>
          <w:szCs w:val="24"/>
          <w:lang w:eastAsia="pt-BR"/>
        </w:rPr>
      </w:pPr>
      <w:r w:rsidRPr="00AE350B">
        <w:rPr>
          <w:rFonts w:eastAsia="Times New Roman"/>
          <w:b/>
          <w:bCs/>
          <w:color w:val="000000"/>
          <w:sz w:val="24"/>
          <w:szCs w:val="24"/>
          <w:lang w:eastAsia="pt-BR"/>
        </w:rPr>
        <w:t> Nível Médio Completo</w:t>
      </w:r>
    </w:p>
    <w:tbl>
      <w:tblPr>
        <w:tblW w:w="0" w:type="auto"/>
        <w:shd w:val="clear" w:color="auto" w:fill="FFFFFF"/>
        <w:tblCellMar>
          <w:left w:w="0" w:type="dxa"/>
          <w:right w:w="0" w:type="dxa"/>
        </w:tblCellMar>
        <w:tblLook w:val="04A0" w:firstRow="1" w:lastRow="0" w:firstColumn="1" w:lastColumn="0" w:noHBand="0" w:noVBand="1"/>
      </w:tblPr>
      <w:tblGrid>
        <w:gridCol w:w="3165"/>
        <w:gridCol w:w="1083"/>
        <w:gridCol w:w="1650"/>
        <w:gridCol w:w="2586"/>
      </w:tblGrid>
      <w:tr w:rsidR="00FE4A38" w:rsidRPr="00AE350B" w:rsidTr="00E65204">
        <w:tc>
          <w:tcPr>
            <w:tcW w:w="3472"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b/>
                <w:bCs/>
                <w:color w:val="000000"/>
                <w:sz w:val="24"/>
                <w:szCs w:val="24"/>
                <w:lang w:eastAsia="pt-BR"/>
              </w:rPr>
              <w:t> </w:t>
            </w:r>
          </w:p>
          <w:p w:rsidR="00FE4A38" w:rsidRPr="00AE350B" w:rsidRDefault="00FE4A38" w:rsidP="00E65204">
            <w:pPr>
              <w:suppressAutoHyphens w:val="0"/>
              <w:jc w:val="both"/>
              <w:rPr>
                <w:rFonts w:eastAsia="Times New Roman"/>
                <w:sz w:val="24"/>
                <w:szCs w:val="24"/>
                <w:lang w:eastAsia="pt-BR"/>
              </w:rPr>
            </w:pPr>
            <w:r w:rsidRPr="00AE350B">
              <w:rPr>
                <w:rFonts w:eastAsia="Times New Roman"/>
                <w:b/>
                <w:bCs/>
                <w:i/>
                <w:iCs/>
                <w:color w:val="000000"/>
                <w:sz w:val="24"/>
                <w:szCs w:val="24"/>
                <w:lang w:eastAsia="pt-BR"/>
              </w:rPr>
              <w:t>Cargo Público</w:t>
            </w:r>
          </w:p>
        </w:tc>
        <w:tc>
          <w:tcPr>
            <w:tcW w:w="113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Vagas</w:t>
            </w:r>
          </w:p>
        </w:tc>
        <w:tc>
          <w:tcPr>
            <w:tcW w:w="170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Vencimento</w:t>
            </w:r>
          </w:p>
        </w:tc>
        <w:tc>
          <w:tcPr>
            <w:tcW w:w="2835"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Jornada de trabalho semanal</w:t>
            </w:r>
          </w:p>
        </w:tc>
      </w:tr>
      <w:tr w:rsidR="00FE4A38" w:rsidRPr="00AE350B" w:rsidTr="00E65204">
        <w:tc>
          <w:tcPr>
            <w:tcW w:w="347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Assistente de Educação Infantil</w:t>
            </w: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74</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R$ 653,38</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40 horas</w:t>
            </w:r>
          </w:p>
        </w:tc>
      </w:tr>
      <w:tr w:rsidR="00FE4A38" w:rsidRPr="00AE350B" w:rsidTr="00E65204">
        <w:tc>
          <w:tcPr>
            <w:tcW w:w="347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Auxiliar de Biblioteca</w:t>
            </w: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10</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R$ 775,50</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40 horas</w:t>
            </w:r>
          </w:p>
        </w:tc>
      </w:tr>
      <w:tr w:rsidR="00FE4A38" w:rsidRPr="00AE350B" w:rsidTr="00E65204">
        <w:tc>
          <w:tcPr>
            <w:tcW w:w="347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Auxiliar de Secretaria Escolar</w:t>
            </w: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10</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R$ 775,50</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40 horas</w:t>
            </w:r>
          </w:p>
        </w:tc>
      </w:tr>
    </w:tbl>
    <w:p w:rsidR="00FE4A38" w:rsidRPr="00AE350B" w:rsidRDefault="00FE4A38" w:rsidP="00FE4A38">
      <w:pPr>
        <w:shd w:val="clear" w:color="auto" w:fill="FFFFFF"/>
        <w:suppressAutoHyphens w:val="0"/>
        <w:jc w:val="both"/>
        <w:rPr>
          <w:rFonts w:eastAsia="Times New Roman"/>
          <w:sz w:val="24"/>
          <w:szCs w:val="24"/>
          <w:lang w:eastAsia="pt-BR"/>
        </w:rPr>
      </w:pPr>
      <w:r w:rsidRPr="00AE350B">
        <w:rPr>
          <w:rFonts w:eastAsia="Times New Roman"/>
          <w:color w:val="000000"/>
          <w:sz w:val="24"/>
          <w:szCs w:val="24"/>
          <w:lang w:eastAsia="pt-BR"/>
        </w:rPr>
        <w:t> </w:t>
      </w:r>
    </w:p>
    <w:p w:rsidR="00FE4A38" w:rsidRPr="00AE350B" w:rsidRDefault="00FE4A38" w:rsidP="00FE4A38">
      <w:pPr>
        <w:shd w:val="clear" w:color="auto" w:fill="FFFFFF"/>
        <w:suppressAutoHyphens w:val="0"/>
        <w:jc w:val="both"/>
        <w:rPr>
          <w:rFonts w:eastAsia="Times New Roman"/>
          <w:sz w:val="24"/>
          <w:szCs w:val="24"/>
          <w:lang w:eastAsia="pt-BR"/>
        </w:rPr>
      </w:pPr>
      <w:r w:rsidRPr="00AE350B">
        <w:rPr>
          <w:rFonts w:eastAsia="Times New Roman"/>
          <w:color w:val="000000"/>
          <w:sz w:val="24"/>
          <w:szCs w:val="24"/>
          <w:vertAlign w:val="superscript"/>
          <w:lang w:eastAsia="pt-BR"/>
        </w:rPr>
        <w:t>* </w:t>
      </w:r>
      <w:r w:rsidRPr="00AE350B">
        <w:rPr>
          <w:rFonts w:eastAsia="Times New Roman"/>
          <w:color w:val="000000"/>
          <w:sz w:val="24"/>
          <w:szCs w:val="24"/>
          <w:lang w:eastAsia="pt-BR"/>
        </w:rPr>
        <w:t>Jornada de trabalho 12/36 conforme Lei Municipal nº. 41 de 24 de fevereiro de 2011</w:t>
      </w:r>
    </w:p>
    <w:p w:rsidR="00FE4A38" w:rsidRPr="00AE350B" w:rsidRDefault="00FE4A38" w:rsidP="00FE4A38">
      <w:pPr>
        <w:shd w:val="clear" w:color="auto" w:fill="FFFFFF"/>
        <w:suppressAutoHyphens w:val="0"/>
        <w:ind w:left="432"/>
        <w:jc w:val="both"/>
        <w:rPr>
          <w:rFonts w:eastAsia="Times New Roman"/>
          <w:sz w:val="24"/>
          <w:szCs w:val="24"/>
          <w:lang w:eastAsia="pt-BR"/>
        </w:rPr>
      </w:pPr>
      <w:r w:rsidRPr="00AE350B">
        <w:rPr>
          <w:rFonts w:eastAsia="Times New Roman"/>
          <w:b/>
          <w:bCs/>
          <w:color w:val="000000"/>
          <w:sz w:val="24"/>
          <w:szCs w:val="24"/>
          <w:lang w:eastAsia="pt-BR"/>
        </w:rPr>
        <w:t> </w:t>
      </w:r>
    </w:p>
    <w:p w:rsidR="00FE4A38" w:rsidRPr="00AE350B" w:rsidRDefault="00FE4A38" w:rsidP="00FE4A38">
      <w:pPr>
        <w:shd w:val="clear" w:color="auto" w:fill="FFFFFF"/>
        <w:suppressAutoHyphens w:val="0"/>
        <w:ind w:left="432"/>
        <w:jc w:val="both"/>
        <w:rPr>
          <w:rFonts w:eastAsia="Times New Roman"/>
          <w:sz w:val="24"/>
          <w:szCs w:val="24"/>
          <w:lang w:eastAsia="pt-BR"/>
        </w:rPr>
      </w:pPr>
      <w:r w:rsidRPr="00AE350B">
        <w:rPr>
          <w:rFonts w:eastAsia="Times New Roman"/>
          <w:b/>
          <w:bCs/>
          <w:color w:val="000000"/>
          <w:sz w:val="24"/>
          <w:szCs w:val="24"/>
          <w:lang w:eastAsia="pt-BR"/>
        </w:rPr>
        <w:t>Nível Superior</w:t>
      </w:r>
    </w:p>
    <w:tbl>
      <w:tblPr>
        <w:tblW w:w="0" w:type="auto"/>
        <w:shd w:val="clear" w:color="auto" w:fill="FFFFFF"/>
        <w:tblCellMar>
          <w:left w:w="0" w:type="dxa"/>
          <w:right w:w="0" w:type="dxa"/>
        </w:tblCellMar>
        <w:tblLook w:val="04A0" w:firstRow="1" w:lastRow="0" w:firstColumn="1" w:lastColumn="0" w:noHBand="0" w:noVBand="1"/>
      </w:tblPr>
      <w:tblGrid>
        <w:gridCol w:w="3795"/>
        <w:gridCol w:w="1446"/>
        <w:gridCol w:w="1405"/>
        <w:gridCol w:w="1838"/>
      </w:tblGrid>
      <w:tr w:rsidR="00FE4A38" w:rsidRPr="00AE350B" w:rsidTr="00E65204">
        <w:tc>
          <w:tcPr>
            <w:tcW w:w="4181"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b/>
                <w:bCs/>
                <w:i/>
                <w:iCs/>
                <w:color w:val="000000"/>
                <w:sz w:val="24"/>
                <w:szCs w:val="24"/>
                <w:lang w:eastAsia="pt-BR"/>
              </w:rPr>
              <w:t>Cargo Público</w:t>
            </w:r>
          </w:p>
        </w:tc>
        <w:tc>
          <w:tcPr>
            <w:tcW w:w="155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Vagas</w:t>
            </w:r>
          </w:p>
        </w:tc>
        <w:tc>
          <w:tcPr>
            <w:tcW w:w="141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Vencimento</w:t>
            </w:r>
          </w:p>
        </w:tc>
        <w:tc>
          <w:tcPr>
            <w:tcW w:w="198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Jornada de trabalho semanal</w:t>
            </w:r>
          </w:p>
        </w:tc>
      </w:tr>
      <w:tr w:rsidR="00FE4A38" w:rsidRPr="00AE350B" w:rsidTr="00E65204">
        <w:tc>
          <w:tcPr>
            <w:tcW w:w="418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Professor de Educação Básica para os últimos anos do Ensino Fundamental PEB II - Matemática</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03</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R$ 720,00</w:t>
            </w:r>
          </w:p>
        </w:tc>
        <w:tc>
          <w:tcPr>
            <w:tcW w:w="198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24 horas</w:t>
            </w:r>
          </w:p>
        </w:tc>
      </w:tr>
      <w:tr w:rsidR="00FE4A38" w:rsidRPr="00AE350B" w:rsidTr="00E65204">
        <w:tc>
          <w:tcPr>
            <w:tcW w:w="418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lastRenderedPageBreak/>
              <w:t>Professor de Educação Básica para os últimos anos do Ensino Fundamental PEB II – Português</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03</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R$ 720,00</w:t>
            </w:r>
          </w:p>
        </w:tc>
        <w:tc>
          <w:tcPr>
            <w:tcW w:w="198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24 horas</w:t>
            </w:r>
          </w:p>
        </w:tc>
      </w:tr>
      <w:tr w:rsidR="00FE4A38" w:rsidRPr="00AE350B" w:rsidTr="00E65204">
        <w:tc>
          <w:tcPr>
            <w:tcW w:w="418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Professor de Educação Básica para os últimos anos do Ensino Fundamental PEB II – Geografia I</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02</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R$ 720,00</w:t>
            </w:r>
          </w:p>
        </w:tc>
        <w:tc>
          <w:tcPr>
            <w:tcW w:w="198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24 horas</w:t>
            </w:r>
          </w:p>
        </w:tc>
      </w:tr>
      <w:tr w:rsidR="00FE4A38" w:rsidRPr="00AE350B" w:rsidTr="00E65204">
        <w:tc>
          <w:tcPr>
            <w:tcW w:w="418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both"/>
              <w:rPr>
                <w:rFonts w:eastAsia="Times New Roman"/>
                <w:sz w:val="24"/>
                <w:szCs w:val="24"/>
                <w:lang w:eastAsia="pt-BR"/>
              </w:rPr>
            </w:pPr>
            <w:r w:rsidRPr="00AE350B">
              <w:rPr>
                <w:rFonts w:eastAsia="Times New Roman"/>
                <w:color w:val="000000"/>
                <w:sz w:val="24"/>
                <w:szCs w:val="24"/>
                <w:lang w:eastAsia="pt-BR"/>
              </w:rPr>
              <w:t>Pedagogo</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09</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R</w:t>
            </w:r>
            <w:proofErr w:type="gramStart"/>
            <w:r w:rsidRPr="00AE350B">
              <w:rPr>
                <w:rFonts w:eastAsia="Times New Roman"/>
                <w:color w:val="000000"/>
                <w:sz w:val="24"/>
                <w:szCs w:val="24"/>
                <w:lang w:eastAsia="pt-BR"/>
              </w:rPr>
              <w:t>$  1253</w:t>
            </w:r>
            <w:proofErr w:type="gramEnd"/>
            <w:r w:rsidRPr="00AE350B">
              <w:rPr>
                <w:rFonts w:eastAsia="Times New Roman"/>
                <w:color w:val="000000"/>
                <w:sz w:val="24"/>
                <w:szCs w:val="24"/>
                <w:lang w:eastAsia="pt-BR"/>
              </w:rPr>
              <w:t>,00</w:t>
            </w:r>
          </w:p>
        </w:tc>
        <w:tc>
          <w:tcPr>
            <w:tcW w:w="198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FE4A38" w:rsidRPr="00AE350B" w:rsidRDefault="00FE4A38" w:rsidP="00E65204">
            <w:pPr>
              <w:suppressAutoHyphens w:val="0"/>
              <w:jc w:val="center"/>
              <w:rPr>
                <w:rFonts w:eastAsia="Times New Roman"/>
                <w:sz w:val="24"/>
                <w:szCs w:val="24"/>
                <w:lang w:eastAsia="pt-BR"/>
              </w:rPr>
            </w:pPr>
            <w:r w:rsidRPr="00AE350B">
              <w:rPr>
                <w:rFonts w:eastAsia="Times New Roman"/>
                <w:color w:val="000000"/>
                <w:sz w:val="24"/>
                <w:szCs w:val="24"/>
                <w:lang w:eastAsia="pt-BR"/>
              </w:rPr>
              <w:t>40 horas</w:t>
            </w:r>
          </w:p>
        </w:tc>
      </w:tr>
    </w:tbl>
    <w:p w:rsidR="00FE4A38" w:rsidRPr="00AE350B" w:rsidRDefault="00FE4A38" w:rsidP="00FE4A38">
      <w:pPr>
        <w:shd w:val="clear" w:color="auto" w:fill="FFFFFF"/>
        <w:suppressAutoHyphens w:val="0"/>
        <w:ind w:firstLine="1440"/>
        <w:jc w:val="both"/>
        <w:rPr>
          <w:rFonts w:eastAsia="Times New Roman"/>
          <w:sz w:val="24"/>
          <w:szCs w:val="24"/>
          <w:lang w:eastAsia="pt-BR"/>
        </w:rPr>
      </w:pPr>
      <w:r w:rsidRPr="00AE350B">
        <w:rPr>
          <w:rFonts w:eastAsia="Times New Roman"/>
          <w:color w:val="000000"/>
          <w:sz w:val="24"/>
          <w:szCs w:val="24"/>
          <w:lang w:eastAsia="pt-BR"/>
        </w:rPr>
        <w:t> </w:t>
      </w:r>
    </w:p>
    <w:p w:rsidR="00FE4A38" w:rsidRPr="00AE350B" w:rsidRDefault="00FE4A38" w:rsidP="00FE4A38">
      <w:pPr>
        <w:shd w:val="clear" w:color="auto" w:fill="FFFFFF"/>
        <w:suppressAutoHyphens w:val="0"/>
        <w:ind w:firstLine="1440"/>
        <w:jc w:val="both"/>
        <w:rPr>
          <w:rFonts w:eastAsia="Times New Roman"/>
          <w:sz w:val="24"/>
          <w:szCs w:val="24"/>
          <w:lang w:eastAsia="pt-BR"/>
        </w:rPr>
      </w:pPr>
      <w:r w:rsidRPr="00AE350B">
        <w:rPr>
          <w:rFonts w:eastAsia="Times New Roman"/>
          <w:color w:val="000000"/>
          <w:sz w:val="24"/>
          <w:szCs w:val="24"/>
          <w:lang w:eastAsia="pt-BR"/>
        </w:rPr>
        <w:t> </w:t>
      </w:r>
      <w:r w:rsidRPr="00AE350B">
        <w:rPr>
          <w:rFonts w:eastAsia="Times New Roman"/>
          <w:b/>
          <w:bCs/>
          <w:color w:val="000000"/>
          <w:sz w:val="24"/>
          <w:szCs w:val="24"/>
          <w:lang w:eastAsia="pt-BR"/>
        </w:rPr>
        <w:t>Art. 2°. </w:t>
      </w:r>
      <w:r w:rsidRPr="00AE350B">
        <w:rPr>
          <w:rFonts w:eastAsia="Times New Roman"/>
          <w:color w:val="000000"/>
          <w:sz w:val="24"/>
          <w:szCs w:val="24"/>
          <w:lang w:eastAsia="pt-BR"/>
        </w:rPr>
        <w:t>O preenchimento das vagas constantes no Anexo I, pertinentes à Secretaria Municipal de Educação, ficam condicionadas à demanda escolar e atendidas as disponibilidades orçamentárias.</w:t>
      </w:r>
    </w:p>
    <w:p w:rsidR="00FE4A38" w:rsidRPr="00AE350B" w:rsidRDefault="00FE4A38" w:rsidP="00FE4A38">
      <w:pPr>
        <w:shd w:val="clear" w:color="auto" w:fill="FFFFFF"/>
        <w:suppressAutoHyphens w:val="0"/>
        <w:ind w:firstLine="1440"/>
        <w:jc w:val="both"/>
        <w:rPr>
          <w:rFonts w:eastAsia="Times New Roman"/>
          <w:sz w:val="24"/>
          <w:szCs w:val="24"/>
          <w:lang w:eastAsia="pt-BR"/>
        </w:rPr>
      </w:pPr>
      <w:r w:rsidRPr="00AE350B">
        <w:rPr>
          <w:rFonts w:eastAsia="Times New Roman"/>
          <w:color w:val="000000"/>
          <w:sz w:val="24"/>
          <w:szCs w:val="24"/>
          <w:lang w:eastAsia="pt-BR"/>
        </w:rPr>
        <w:t> </w:t>
      </w:r>
    </w:p>
    <w:p w:rsidR="00FE4A38" w:rsidRPr="00AE350B" w:rsidRDefault="00FE4A38" w:rsidP="00FE4A38">
      <w:pPr>
        <w:shd w:val="clear" w:color="auto" w:fill="FFFFFF"/>
        <w:suppressAutoHyphens w:val="0"/>
        <w:ind w:firstLine="1440"/>
        <w:jc w:val="both"/>
        <w:rPr>
          <w:rFonts w:eastAsia="Times New Roman"/>
          <w:sz w:val="24"/>
          <w:szCs w:val="24"/>
          <w:lang w:eastAsia="pt-BR"/>
        </w:rPr>
      </w:pPr>
      <w:r w:rsidRPr="00AE350B">
        <w:rPr>
          <w:rFonts w:eastAsia="Times New Roman"/>
          <w:b/>
          <w:bCs/>
          <w:color w:val="000000"/>
          <w:sz w:val="24"/>
          <w:szCs w:val="24"/>
          <w:lang w:eastAsia="pt-BR"/>
        </w:rPr>
        <w:t>Art. 3°. </w:t>
      </w:r>
      <w:r w:rsidRPr="00AE350B">
        <w:rPr>
          <w:rFonts w:eastAsia="Times New Roman"/>
          <w:color w:val="000000"/>
          <w:sz w:val="24"/>
          <w:szCs w:val="24"/>
          <w:lang w:eastAsia="pt-BR"/>
        </w:rPr>
        <w:t>Compete à Secretaria Municipal de Educação, considerando a demanda escolar, no início do ano de cada ano letivo, divulgar as vagas disponíveis, que serão preenchidas, por opção do servidor, obedecendo aos critérios definidos e respeitada a classificação do concurso.</w:t>
      </w:r>
    </w:p>
    <w:p w:rsidR="00FE4A38" w:rsidRPr="00AE350B" w:rsidRDefault="00FE4A38" w:rsidP="00FE4A38">
      <w:pPr>
        <w:shd w:val="clear" w:color="auto" w:fill="FFFFFF"/>
        <w:suppressAutoHyphens w:val="0"/>
        <w:ind w:firstLine="1440"/>
        <w:jc w:val="both"/>
        <w:rPr>
          <w:rFonts w:eastAsia="Times New Roman"/>
          <w:sz w:val="24"/>
          <w:szCs w:val="24"/>
          <w:lang w:eastAsia="pt-BR"/>
        </w:rPr>
      </w:pPr>
      <w:r w:rsidRPr="00AE350B">
        <w:rPr>
          <w:rFonts w:eastAsia="Times New Roman"/>
          <w:color w:val="000000"/>
          <w:sz w:val="24"/>
          <w:szCs w:val="24"/>
          <w:lang w:eastAsia="pt-BR"/>
        </w:rPr>
        <w:t> </w:t>
      </w:r>
      <w:r w:rsidRPr="00AE350B">
        <w:rPr>
          <w:rFonts w:eastAsia="Times New Roman"/>
          <w:b/>
          <w:bCs/>
          <w:color w:val="000000"/>
          <w:sz w:val="24"/>
          <w:szCs w:val="24"/>
          <w:lang w:eastAsia="pt-BR"/>
        </w:rPr>
        <w:t> </w:t>
      </w:r>
    </w:p>
    <w:p w:rsidR="00FE4A38" w:rsidRPr="00AE350B" w:rsidRDefault="00FE4A38" w:rsidP="00FE4A38">
      <w:pPr>
        <w:shd w:val="clear" w:color="auto" w:fill="FFFFFF"/>
        <w:suppressAutoHyphens w:val="0"/>
        <w:ind w:firstLine="1440"/>
        <w:jc w:val="both"/>
        <w:rPr>
          <w:rFonts w:eastAsia="Times New Roman"/>
          <w:sz w:val="24"/>
          <w:szCs w:val="24"/>
          <w:lang w:eastAsia="pt-BR"/>
        </w:rPr>
      </w:pPr>
      <w:r w:rsidRPr="00AE350B">
        <w:rPr>
          <w:rFonts w:eastAsia="Times New Roman"/>
          <w:b/>
          <w:bCs/>
          <w:color w:val="000000"/>
          <w:sz w:val="24"/>
          <w:szCs w:val="24"/>
          <w:lang w:eastAsia="pt-BR"/>
        </w:rPr>
        <w:t>Art. 4°. </w:t>
      </w:r>
      <w:r w:rsidRPr="00AE350B">
        <w:rPr>
          <w:rFonts w:eastAsia="Times New Roman"/>
          <w:color w:val="000000"/>
          <w:sz w:val="24"/>
          <w:szCs w:val="24"/>
          <w:lang w:eastAsia="pt-BR"/>
        </w:rPr>
        <w:t>As despesas decorrentes desta Lei correrão por conta de dotações orçamentárias próprias do Orçamento vigente.</w:t>
      </w:r>
    </w:p>
    <w:p w:rsidR="00FE4A38" w:rsidRPr="00AE350B" w:rsidRDefault="00FE4A38" w:rsidP="00FE4A38">
      <w:pPr>
        <w:shd w:val="clear" w:color="auto" w:fill="FFFFFF"/>
        <w:suppressAutoHyphens w:val="0"/>
        <w:ind w:firstLine="1440"/>
        <w:jc w:val="both"/>
        <w:rPr>
          <w:rFonts w:eastAsia="Times New Roman"/>
          <w:sz w:val="24"/>
          <w:szCs w:val="24"/>
          <w:lang w:eastAsia="pt-BR"/>
        </w:rPr>
      </w:pPr>
      <w:r w:rsidRPr="00AE350B">
        <w:rPr>
          <w:rFonts w:eastAsia="Times New Roman"/>
          <w:color w:val="000000"/>
          <w:sz w:val="24"/>
          <w:szCs w:val="24"/>
          <w:lang w:eastAsia="pt-BR"/>
        </w:rPr>
        <w:t> </w:t>
      </w:r>
    </w:p>
    <w:p w:rsidR="00FE4A38" w:rsidRPr="00AE350B" w:rsidRDefault="00FE4A38" w:rsidP="00FE4A38">
      <w:pPr>
        <w:shd w:val="clear" w:color="auto" w:fill="FFFFFF"/>
        <w:suppressAutoHyphens w:val="0"/>
        <w:ind w:firstLine="1440"/>
        <w:jc w:val="both"/>
        <w:rPr>
          <w:rFonts w:eastAsia="Times New Roman"/>
          <w:sz w:val="24"/>
          <w:szCs w:val="24"/>
          <w:lang w:eastAsia="pt-BR"/>
        </w:rPr>
      </w:pPr>
      <w:r w:rsidRPr="00AE350B">
        <w:rPr>
          <w:rFonts w:eastAsia="Times New Roman"/>
          <w:b/>
          <w:bCs/>
          <w:color w:val="000000"/>
          <w:sz w:val="24"/>
          <w:szCs w:val="24"/>
          <w:lang w:eastAsia="pt-BR"/>
        </w:rPr>
        <w:t>Art. 5°.</w:t>
      </w:r>
      <w:r w:rsidRPr="00AE350B">
        <w:rPr>
          <w:rFonts w:eastAsia="Times New Roman"/>
          <w:color w:val="000000"/>
          <w:sz w:val="24"/>
          <w:szCs w:val="24"/>
          <w:lang w:eastAsia="pt-BR"/>
        </w:rPr>
        <w:t> Esta Lei entra em vigor na data de sua publicação, revogadas as disposições em contrário.</w:t>
      </w:r>
    </w:p>
    <w:p w:rsidR="00FE4A38" w:rsidRPr="00AE350B" w:rsidRDefault="00FE4A38" w:rsidP="00FE4A38">
      <w:pPr>
        <w:suppressAutoHyphens w:val="0"/>
        <w:jc w:val="both"/>
        <w:rPr>
          <w:rFonts w:eastAsia="Times New Roman"/>
          <w:sz w:val="24"/>
          <w:szCs w:val="24"/>
          <w:lang w:eastAsia="pt-BR"/>
        </w:rPr>
      </w:pPr>
      <w:r w:rsidRPr="00AE350B">
        <w:rPr>
          <w:rFonts w:eastAsia="Times New Roman"/>
          <w:sz w:val="24"/>
          <w:szCs w:val="24"/>
          <w:lang w:eastAsia="pt-BR"/>
        </w:rPr>
        <w:t> </w:t>
      </w:r>
    </w:p>
    <w:p w:rsidR="00FE4A38" w:rsidRPr="00AE350B" w:rsidRDefault="00FE4A38" w:rsidP="00FE4A38">
      <w:pPr>
        <w:suppressAutoHyphens w:val="0"/>
        <w:spacing w:before="280" w:after="280"/>
        <w:ind w:left="1068" w:firstLine="349"/>
        <w:jc w:val="both"/>
        <w:rPr>
          <w:rFonts w:eastAsia="Times New Roman"/>
          <w:sz w:val="24"/>
          <w:szCs w:val="24"/>
          <w:lang w:eastAsia="pt-BR"/>
        </w:rPr>
      </w:pPr>
      <w:r w:rsidRPr="00AE350B">
        <w:rPr>
          <w:rFonts w:eastAsia="Times New Roman"/>
          <w:sz w:val="24"/>
          <w:szCs w:val="24"/>
          <w:lang w:eastAsia="pt-BR"/>
        </w:rPr>
        <w:t>Gabinete do Prefeito em Formiga, 08 de dezembro de 2011.</w:t>
      </w:r>
    </w:p>
    <w:p w:rsidR="00FE4A38" w:rsidRPr="00AE350B" w:rsidRDefault="00FE4A38" w:rsidP="00FE4A38">
      <w:pPr>
        <w:suppressAutoHyphens w:val="0"/>
        <w:jc w:val="both"/>
        <w:rPr>
          <w:rFonts w:eastAsia="Times New Roman"/>
          <w:sz w:val="24"/>
          <w:szCs w:val="24"/>
          <w:lang w:eastAsia="pt-BR"/>
        </w:rPr>
      </w:pPr>
      <w:r w:rsidRPr="00AE350B">
        <w:rPr>
          <w:rFonts w:eastAsia="Times New Roman"/>
          <w:sz w:val="24"/>
          <w:szCs w:val="24"/>
          <w:lang w:eastAsia="pt-BR"/>
        </w:rPr>
        <w:t> </w:t>
      </w:r>
    </w:p>
    <w:p w:rsidR="00FE4A38" w:rsidRPr="00AE350B" w:rsidRDefault="00FE4A38" w:rsidP="00FE4A38">
      <w:pPr>
        <w:suppressAutoHyphens w:val="0"/>
        <w:jc w:val="both"/>
        <w:rPr>
          <w:rFonts w:eastAsia="Times New Roman"/>
          <w:sz w:val="24"/>
          <w:szCs w:val="24"/>
          <w:lang w:eastAsia="pt-BR"/>
        </w:rPr>
      </w:pPr>
      <w:r w:rsidRPr="00AE350B">
        <w:rPr>
          <w:rFonts w:eastAsia="Times New Roman"/>
          <w:sz w:val="24"/>
          <w:szCs w:val="24"/>
          <w:lang w:eastAsia="pt-BR"/>
        </w:rPr>
        <w:t> </w:t>
      </w:r>
    </w:p>
    <w:p w:rsidR="00FE4A38" w:rsidRPr="00AE350B" w:rsidRDefault="00FE4A38" w:rsidP="00FE4A38">
      <w:pPr>
        <w:suppressAutoHyphens w:val="0"/>
        <w:jc w:val="both"/>
        <w:rPr>
          <w:rFonts w:eastAsia="Times New Roman"/>
          <w:sz w:val="24"/>
          <w:szCs w:val="24"/>
          <w:lang w:eastAsia="pt-BR"/>
        </w:rPr>
      </w:pPr>
      <w:r w:rsidRPr="00AE350B">
        <w:rPr>
          <w:rFonts w:eastAsia="Times New Roman"/>
          <w:sz w:val="24"/>
          <w:szCs w:val="24"/>
          <w:lang w:eastAsia="pt-BR"/>
        </w:rPr>
        <w:t> </w:t>
      </w:r>
    </w:p>
    <w:tbl>
      <w:tblPr>
        <w:tblW w:w="0" w:type="auto"/>
        <w:tblCellMar>
          <w:left w:w="0" w:type="dxa"/>
          <w:right w:w="0" w:type="dxa"/>
        </w:tblCellMar>
        <w:tblLook w:val="04A0" w:firstRow="1" w:lastRow="0" w:firstColumn="1" w:lastColumn="0" w:noHBand="0" w:noVBand="1"/>
      </w:tblPr>
      <w:tblGrid>
        <w:gridCol w:w="4239"/>
        <w:gridCol w:w="4265"/>
      </w:tblGrid>
      <w:tr w:rsidR="00FE4A38" w:rsidRPr="00AE350B" w:rsidTr="00E65204">
        <w:tc>
          <w:tcPr>
            <w:tcW w:w="4802" w:type="dxa"/>
            <w:tcBorders>
              <w:top w:val="nil"/>
              <w:left w:val="nil"/>
              <w:bottom w:val="nil"/>
              <w:right w:val="nil"/>
            </w:tcBorders>
            <w:shd w:val="clear" w:color="auto" w:fill="auto"/>
            <w:tcMar>
              <w:top w:w="0" w:type="dxa"/>
              <w:left w:w="108" w:type="dxa"/>
              <w:bottom w:w="0" w:type="dxa"/>
              <w:right w:w="108" w:type="dxa"/>
            </w:tcMar>
          </w:tcPr>
          <w:p w:rsidR="00FE4A38" w:rsidRPr="00AE350B" w:rsidRDefault="00FE4A38" w:rsidP="00E65204">
            <w:pPr>
              <w:suppressAutoHyphens w:val="0"/>
              <w:snapToGrid w:val="0"/>
              <w:jc w:val="center"/>
              <w:rPr>
                <w:rFonts w:eastAsia="Times New Roman"/>
                <w:sz w:val="24"/>
                <w:szCs w:val="24"/>
                <w:lang w:eastAsia="pt-BR"/>
              </w:rPr>
            </w:pPr>
            <w:r w:rsidRPr="00AE350B">
              <w:rPr>
                <w:rFonts w:eastAsia="Times New Roman"/>
                <w:b/>
                <w:bCs/>
                <w:i/>
                <w:iCs/>
                <w:sz w:val="24"/>
                <w:szCs w:val="24"/>
                <w:lang w:eastAsia="pt-BR"/>
              </w:rPr>
              <w:t>ALUÍSIO VELOSO DA CUNHA</w:t>
            </w:r>
          </w:p>
          <w:p w:rsidR="00FE4A38" w:rsidRPr="00AE350B" w:rsidRDefault="00FE4A38" w:rsidP="00E65204">
            <w:pPr>
              <w:suppressAutoHyphens w:val="0"/>
              <w:jc w:val="center"/>
              <w:rPr>
                <w:rFonts w:eastAsia="Times New Roman"/>
                <w:sz w:val="24"/>
                <w:szCs w:val="24"/>
                <w:lang w:eastAsia="pt-BR"/>
              </w:rPr>
            </w:pPr>
            <w:r w:rsidRPr="00AE350B">
              <w:rPr>
                <w:rFonts w:eastAsia="Times New Roman"/>
                <w:sz w:val="24"/>
                <w:szCs w:val="24"/>
                <w:lang w:eastAsia="pt-BR"/>
              </w:rPr>
              <w:t>Prefeito Municipal</w:t>
            </w:r>
          </w:p>
        </w:tc>
        <w:tc>
          <w:tcPr>
            <w:tcW w:w="4802" w:type="dxa"/>
            <w:tcBorders>
              <w:top w:val="nil"/>
              <w:left w:val="nil"/>
              <w:bottom w:val="nil"/>
              <w:right w:val="nil"/>
            </w:tcBorders>
            <w:shd w:val="clear" w:color="auto" w:fill="auto"/>
            <w:tcMar>
              <w:top w:w="0" w:type="dxa"/>
              <w:left w:w="108" w:type="dxa"/>
              <w:bottom w:w="0" w:type="dxa"/>
              <w:right w:w="108" w:type="dxa"/>
            </w:tcMar>
          </w:tcPr>
          <w:p w:rsidR="00FE4A38" w:rsidRPr="00AE350B" w:rsidRDefault="00FE4A38" w:rsidP="00E65204">
            <w:pPr>
              <w:suppressAutoHyphens w:val="0"/>
              <w:snapToGrid w:val="0"/>
              <w:jc w:val="center"/>
              <w:rPr>
                <w:rFonts w:eastAsia="Times New Roman"/>
                <w:sz w:val="24"/>
                <w:szCs w:val="24"/>
                <w:lang w:eastAsia="pt-BR"/>
              </w:rPr>
            </w:pPr>
            <w:r w:rsidRPr="00AE350B">
              <w:rPr>
                <w:rFonts w:eastAsia="Times New Roman"/>
                <w:b/>
                <w:bCs/>
                <w:i/>
                <w:iCs/>
                <w:sz w:val="24"/>
                <w:szCs w:val="24"/>
                <w:lang w:eastAsia="pt-BR"/>
              </w:rPr>
              <w:t>SHELDON GERALDO DE ALMEIDA</w:t>
            </w:r>
          </w:p>
          <w:p w:rsidR="00FE4A38" w:rsidRPr="00AE350B" w:rsidRDefault="00FE4A38" w:rsidP="00E65204">
            <w:pPr>
              <w:suppressAutoHyphens w:val="0"/>
              <w:jc w:val="center"/>
              <w:rPr>
                <w:rFonts w:eastAsia="Times New Roman"/>
                <w:sz w:val="24"/>
                <w:szCs w:val="24"/>
                <w:lang w:eastAsia="pt-BR"/>
              </w:rPr>
            </w:pPr>
            <w:r w:rsidRPr="00AE350B">
              <w:rPr>
                <w:rFonts w:eastAsia="Times New Roman"/>
                <w:sz w:val="24"/>
                <w:szCs w:val="24"/>
                <w:lang w:eastAsia="pt-BR"/>
              </w:rPr>
              <w:t>Chefe de Gabinete</w:t>
            </w:r>
          </w:p>
        </w:tc>
      </w:tr>
    </w:tbl>
    <w:p w:rsidR="00FE4A38" w:rsidRPr="00AE350B" w:rsidRDefault="00FE4A38" w:rsidP="00FE4A38">
      <w:pPr>
        <w:suppressAutoHyphens w:val="0"/>
        <w:jc w:val="center"/>
        <w:rPr>
          <w:rFonts w:eastAsia="Times New Roman"/>
          <w:sz w:val="24"/>
          <w:szCs w:val="24"/>
          <w:lang w:eastAsia="pt-BR"/>
        </w:rPr>
      </w:pPr>
      <w:r w:rsidRPr="00AE350B">
        <w:rPr>
          <w:rFonts w:eastAsia="Times New Roman"/>
          <w:color w:val="000000"/>
          <w:sz w:val="24"/>
          <w:szCs w:val="24"/>
          <w:lang w:eastAsia="pt-BR"/>
        </w:rPr>
        <w:t> </w:t>
      </w:r>
    </w:p>
    <w:p w:rsidR="00FE4A38" w:rsidRPr="00AE350B" w:rsidRDefault="00FE4A38" w:rsidP="00FE4A38">
      <w:pPr>
        <w:suppressAutoHyphens w:val="0"/>
        <w:jc w:val="center"/>
        <w:rPr>
          <w:rFonts w:eastAsia="Times New Roman"/>
          <w:sz w:val="24"/>
          <w:szCs w:val="24"/>
          <w:lang w:eastAsia="pt-BR"/>
        </w:rPr>
      </w:pPr>
      <w:r w:rsidRPr="00AE350B">
        <w:rPr>
          <w:rFonts w:eastAsia="Times New Roman"/>
          <w:color w:val="000000"/>
          <w:sz w:val="24"/>
          <w:szCs w:val="24"/>
          <w:lang w:eastAsia="pt-BR"/>
        </w:rPr>
        <w:t> </w:t>
      </w:r>
    </w:p>
    <w:p w:rsidR="00FE4A38" w:rsidRPr="00AE350B" w:rsidRDefault="00FE4A38" w:rsidP="00FE4A38">
      <w:pPr>
        <w:suppressAutoHyphens w:val="0"/>
        <w:jc w:val="center"/>
        <w:rPr>
          <w:rFonts w:eastAsia="Times New Roman"/>
          <w:sz w:val="24"/>
          <w:szCs w:val="24"/>
          <w:lang w:eastAsia="pt-BR"/>
        </w:rPr>
      </w:pPr>
      <w:r w:rsidRPr="00AE350B">
        <w:rPr>
          <w:rFonts w:eastAsia="Times New Roman"/>
          <w:color w:val="000000"/>
          <w:sz w:val="24"/>
          <w:szCs w:val="24"/>
          <w:lang w:eastAsia="pt-BR"/>
        </w:rPr>
        <w:t> </w:t>
      </w:r>
    </w:p>
    <w:p w:rsidR="00FE4A38" w:rsidRPr="00AE350B" w:rsidRDefault="00FE4A38" w:rsidP="00FE4A38">
      <w:pPr>
        <w:suppressAutoHyphens w:val="0"/>
        <w:jc w:val="center"/>
        <w:rPr>
          <w:rFonts w:eastAsia="Times New Roman"/>
          <w:sz w:val="24"/>
          <w:szCs w:val="24"/>
          <w:lang w:eastAsia="pt-BR"/>
        </w:rPr>
      </w:pPr>
      <w:r w:rsidRPr="00AE350B">
        <w:rPr>
          <w:rFonts w:eastAsia="Times New Roman"/>
          <w:color w:val="000000"/>
          <w:sz w:val="24"/>
          <w:szCs w:val="24"/>
          <w:lang w:eastAsia="pt-BR"/>
        </w:rPr>
        <w:t> </w:t>
      </w:r>
    </w:p>
    <w:p w:rsidR="0030374B" w:rsidRDefault="00FE4A38">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38"/>
    <w:rsid w:val="000A2C50"/>
    <w:rsid w:val="00147E9B"/>
    <w:rsid w:val="004662F0"/>
    <w:rsid w:val="005B4ECA"/>
    <w:rsid w:val="0070535B"/>
    <w:rsid w:val="00757829"/>
    <w:rsid w:val="009E5F9A"/>
    <w:rsid w:val="00D07AA5"/>
    <w:rsid w:val="00FE4A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61EAB-CE51-4374-8B14-6D9C5B24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A38"/>
    <w:pPr>
      <w:suppressAutoHyphens/>
      <w:spacing w:after="0" w:line="240" w:lineRule="auto"/>
    </w:pPr>
    <w:rPr>
      <w:rFonts w:ascii="Times New Roman" w:eastAsia="SimSu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2506</Characters>
  <Application>Microsoft Office Word</Application>
  <DocSecurity>0</DocSecurity>
  <Lines>20</Lines>
  <Paragraphs>5</Paragraphs>
  <ScaleCrop>false</ScaleCrop>
  <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2018-08-30T19:00:00Z</dcterms:created>
  <dcterms:modified xsi:type="dcterms:W3CDTF">2018-08-30T19:00:00Z</dcterms:modified>
</cp:coreProperties>
</file>