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AC" w:rsidRDefault="009D46AC" w:rsidP="009D46AC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89,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9D46AC" w:rsidRDefault="009D46AC" w:rsidP="009D46AC">
      <w:pPr>
        <w:spacing w:line="280" w:lineRule="auto"/>
        <w:rPr>
          <w:b/>
          <w:color w:val="000000"/>
          <w:sz w:val="24"/>
          <w:szCs w:val="24"/>
        </w:rPr>
      </w:pPr>
    </w:p>
    <w:p w:rsidR="009D46AC" w:rsidRDefault="009D46AC" w:rsidP="009D46AC">
      <w:pPr>
        <w:spacing w:line="280" w:lineRule="auto"/>
        <w:rPr>
          <w:b/>
          <w:color w:val="000000"/>
          <w:sz w:val="24"/>
          <w:szCs w:val="24"/>
        </w:rPr>
      </w:pPr>
    </w:p>
    <w:p w:rsidR="009D46AC" w:rsidRDefault="009D46AC" w:rsidP="009D46AC">
      <w:pPr>
        <w:jc w:val="both"/>
        <w:rPr>
          <w:color w:val="222222"/>
          <w:sz w:val="24"/>
          <w:szCs w:val="24"/>
        </w:rPr>
      </w:pPr>
    </w:p>
    <w:p w:rsidR="009D46AC" w:rsidRDefault="009D46AC" w:rsidP="009D46AC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9D46AC" w:rsidRDefault="009D46AC" w:rsidP="009D46AC">
      <w:pPr>
        <w:spacing w:before="100" w:after="100"/>
        <w:ind w:left="504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Cria cargos de provimento efetivo que menciona e dá outras providências.</w:t>
      </w:r>
    </w:p>
    <w:p w:rsidR="009D46AC" w:rsidRDefault="009D46AC" w:rsidP="009D46AC">
      <w:pPr>
        <w:spacing w:before="100" w:after="100"/>
        <w:ind w:left="368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9D46AC" w:rsidRDefault="009D46AC" w:rsidP="009D46AC">
      <w:pPr>
        <w:ind w:firstLine="144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 CÂMARA MUNICIPAL DE FORMIGA APROVOU E EU SANCIONO A SEGUINTE LEI COMPLEMENTAR:</w:t>
      </w:r>
    </w:p>
    <w:p w:rsidR="009D46AC" w:rsidRDefault="009D46AC" w:rsidP="009D46AC">
      <w:pPr>
        <w:spacing w:before="100" w:after="100"/>
        <w:ind w:firstLine="1440"/>
        <w:jc w:val="both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 </w:t>
      </w:r>
    </w:p>
    <w:p w:rsidR="009D46AC" w:rsidRDefault="009D46AC" w:rsidP="009D46AC">
      <w:pPr>
        <w:spacing w:before="100" w:after="100"/>
        <w:ind w:firstLine="1440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1º </w:t>
      </w:r>
      <w:r>
        <w:rPr>
          <w:color w:val="222222"/>
          <w:sz w:val="24"/>
          <w:szCs w:val="24"/>
        </w:rPr>
        <w:t>Ficam criados os cargos efetivos constantes do Anexo I com atribuições previstas no anexo II a esta Lei no quadro da Prefeitura Municipal de Formiga.</w:t>
      </w:r>
    </w:p>
    <w:p w:rsidR="009D46AC" w:rsidRDefault="009D46AC" w:rsidP="009D46AC">
      <w:pPr>
        <w:spacing w:before="100" w:after="100"/>
        <w:ind w:firstLine="1440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2º </w:t>
      </w:r>
      <w:r>
        <w:rPr>
          <w:color w:val="222222"/>
          <w:sz w:val="24"/>
          <w:szCs w:val="24"/>
        </w:rPr>
        <w:t>Os cargos criados por esta Lei serão regidos pelo regime jurídico estatutário.</w:t>
      </w:r>
    </w:p>
    <w:p w:rsidR="009D46AC" w:rsidRDefault="009D46AC" w:rsidP="009D46AC">
      <w:pPr>
        <w:spacing w:before="100" w:after="100"/>
        <w:ind w:firstLine="1440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3º </w:t>
      </w:r>
      <w:r>
        <w:rPr>
          <w:color w:val="222222"/>
          <w:sz w:val="24"/>
          <w:szCs w:val="24"/>
        </w:rPr>
        <w:t>O ingresso no serviço público dependerá de aprovação e classificação em concurso público de provas ou de provas e títulos.</w:t>
      </w:r>
    </w:p>
    <w:p w:rsidR="009D46AC" w:rsidRDefault="009D46AC" w:rsidP="009D46AC">
      <w:pPr>
        <w:spacing w:before="100" w:after="100"/>
        <w:ind w:firstLine="144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§ 1º Para realização de concurso de provas e ou de provas e títulos de que trata o </w:t>
      </w:r>
      <w:r>
        <w:rPr>
          <w:i/>
          <w:iCs/>
          <w:color w:val="222222"/>
          <w:sz w:val="24"/>
          <w:szCs w:val="24"/>
        </w:rPr>
        <w:t>caput </w:t>
      </w:r>
      <w:r>
        <w:rPr>
          <w:color w:val="222222"/>
          <w:sz w:val="24"/>
          <w:szCs w:val="24"/>
        </w:rPr>
        <w:t>deste artigo deverá ser observada a obrigatoriedade da divulgação de bibliografia a ser utilizada como base para elaboração das provas.</w:t>
      </w:r>
    </w:p>
    <w:p w:rsidR="009D46AC" w:rsidRDefault="009D46AC" w:rsidP="009D46AC">
      <w:pPr>
        <w:spacing w:before="100" w:after="100"/>
        <w:ind w:firstLine="144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§ 2º A divulgação de que trata o art. 3º, § 1º desta lei deve ser realizada no texto do Edital de convocação do respectivo concurso e/ou no manual do candidato.</w:t>
      </w:r>
    </w:p>
    <w:p w:rsidR="009D46AC" w:rsidRDefault="009D46AC" w:rsidP="009D46AC">
      <w:pPr>
        <w:spacing w:before="100" w:after="100"/>
        <w:ind w:firstLine="1440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4º </w:t>
      </w:r>
      <w:r>
        <w:rPr>
          <w:color w:val="222222"/>
          <w:sz w:val="24"/>
          <w:szCs w:val="24"/>
        </w:rPr>
        <w:t>As despesas decorrentes da aplicação desta Lei correrão a conta dos recursos consignados vigente, observado o disposto na Lei Complementar n.º 101, de 4 de maio de 2000.</w:t>
      </w:r>
    </w:p>
    <w:p w:rsidR="009D46AC" w:rsidRDefault="009D46AC" w:rsidP="009D46AC">
      <w:pPr>
        <w:spacing w:before="100" w:after="100"/>
        <w:ind w:firstLine="1440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Art. 5º </w:t>
      </w:r>
      <w:r>
        <w:rPr>
          <w:color w:val="222222"/>
          <w:sz w:val="24"/>
          <w:szCs w:val="24"/>
        </w:rPr>
        <w:t>Esta Lei entrará em vigor na data de sua publicação.</w:t>
      </w:r>
    </w:p>
    <w:p w:rsidR="009D46AC" w:rsidRDefault="009D46AC" w:rsidP="009D46AC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9D46AC" w:rsidRDefault="009D46AC" w:rsidP="009D46A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9D46AC" w:rsidRDefault="009D46AC" w:rsidP="009D46AC">
      <w:pPr>
        <w:pStyle w:val="Corpodetexto32"/>
        <w:spacing w:line="100" w:lineRule="atLeast"/>
        <w:rPr>
          <w:rFonts w:ascii="Times New Roman" w:hAnsi="Times New Roman"/>
        </w:rPr>
      </w:pPr>
    </w:p>
    <w:p w:rsidR="009D46AC" w:rsidRDefault="009D46AC" w:rsidP="009D46AC">
      <w:pPr>
        <w:pStyle w:val="Corpodetexto32"/>
        <w:spacing w:line="100" w:lineRule="atLeast"/>
        <w:rPr>
          <w:rFonts w:ascii="Times New Roman" w:hAnsi="Times New Roman"/>
        </w:rPr>
      </w:pPr>
    </w:p>
    <w:p w:rsidR="009D46AC" w:rsidRDefault="009D46AC" w:rsidP="009D46AC">
      <w:pPr>
        <w:pStyle w:val="Corpodetexto32"/>
        <w:spacing w:line="100" w:lineRule="atLeast"/>
        <w:rPr>
          <w:rFonts w:ascii="Times New Roman" w:hAnsi="Times New Roman"/>
        </w:rPr>
      </w:pPr>
    </w:p>
    <w:p w:rsidR="009D46AC" w:rsidRDefault="009D46AC" w:rsidP="009D46AC">
      <w:pPr>
        <w:pStyle w:val="Corpodetexto32"/>
        <w:spacing w:line="100" w:lineRule="atLeast"/>
        <w:rPr>
          <w:rFonts w:ascii="Times New Roman" w:hAnsi="Times New Roman"/>
        </w:rPr>
      </w:pPr>
    </w:p>
    <w:p w:rsidR="009D46AC" w:rsidRDefault="009D46AC" w:rsidP="009D46A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D46AC" w:rsidTr="00540B0E">
        <w:trPr>
          <w:trHeight w:val="1084"/>
        </w:trPr>
        <w:tc>
          <w:tcPr>
            <w:tcW w:w="4802" w:type="dxa"/>
            <w:shd w:val="clear" w:color="auto" w:fill="auto"/>
          </w:tcPr>
          <w:p w:rsidR="009D46AC" w:rsidRDefault="009D46A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D46AC" w:rsidRDefault="009D46A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D46AC" w:rsidRDefault="009D46A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9D46AC" w:rsidRDefault="009D46A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540B0E" w:rsidRDefault="00540B0E" w:rsidP="00540B0E">
      <w:pPr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ANEXO I a LEI COMPLEMENTAR N° 89/2012.</w:t>
      </w:r>
    </w:p>
    <w:p w:rsidR="00540B0E" w:rsidRDefault="00540B0E" w:rsidP="00540B0E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3473"/>
        <w:gridCol w:w="1075"/>
        <w:gridCol w:w="2052"/>
        <w:gridCol w:w="1755"/>
      </w:tblGrid>
      <w:tr w:rsidR="00540B0E" w:rsidTr="000A107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Vagas: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Jornada de trabalho semanal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</w:p>
        </w:tc>
      </w:tr>
      <w:tr w:rsidR="00540B0E" w:rsidTr="000A107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- Endodontista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R$ 2.160,00</w:t>
            </w:r>
          </w:p>
        </w:tc>
      </w:tr>
      <w:tr w:rsidR="00540B0E" w:rsidTr="000A107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- Estomatologista e Diagnóstico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R$ 2.160,00</w:t>
            </w:r>
          </w:p>
        </w:tc>
      </w:tr>
      <w:tr w:rsidR="00540B0E" w:rsidTr="000A107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- Cirurgião Oral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R$ 2.160,00</w:t>
            </w:r>
          </w:p>
        </w:tc>
      </w:tr>
      <w:tr w:rsidR="00540B0E" w:rsidTr="000A107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- Portadores de Necessidades Especiais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R$ 2.160,00</w:t>
            </w:r>
          </w:p>
        </w:tc>
      </w:tr>
      <w:tr w:rsidR="00540B0E" w:rsidTr="000A107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- Periodontista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0E" w:rsidRDefault="00540B0E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R$ 2.160,00</w:t>
            </w:r>
          </w:p>
        </w:tc>
      </w:tr>
    </w:tbl>
    <w:p w:rsidR="00540B0E" w:rsidRDefault="00540B0E" w:rsidP="00540B0E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540B0E" w:rsidRDefault="00540B0E" w:rsidP="00540B0E">
      <w:pPr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ANEXO II AO PROJETO DE LEI COMPLEMENTAR N° 77/2012.</w:t>
      </w:r>
    </w:p>
    <w:p w:rsidR="00540B0E" w:rsidRDefault="00540B0E" w:rsidP="00540B0E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7405"/>
      </w:tblGrid>
      <w:tr w:rsidR="00540B0E" w:rsidTr="000A1074"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- Endodontista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Completo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no Conselho Competente + Especialidade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tratamento por meio de prevenção, diagnóstico, prognóstico e controle sob alterações pulpares e tecidos perirradiculares. Executar procedimentos de manutenção da vitalidade pulpar, procedimentos cirúrgicos no tecido e nas cavidades pulpares, cirurgias para-endodonticas, traumatismos dentários, retratamento de SCR e outros procedimentos afins e ainda outras tarefas compatíveis com o cargo.</w:t>
            </w:r>
          </w:p>
          <w:p w:rsidR="00540B0E" w:rsidRDefault="00540B0E" w:rsidP="000A1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40B0E" w:rsidTr="000A1074"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- Estomatologista e Diagnóstico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Completo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no Conselho Competente + Especialidade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Apresentar conhecimento técnico-cientifico do processo de diagnóstico, conduta clinica, tratamento e prevenção das doenças bucais e suas estruturas anexas e da saúde. As áreas de competência incluem: Promoção e exclusão de procedimentos preventivos em nível individual e coletivo. Remoção de amostras cirúrgicas para biópsias e exames específicos. Interpretação e solicitação de exames complementares. Tratamento de lesões cancerizáveis em evolução e/ou encaminhamento. Outros procedimentos afins e ainda outras tarefas compatíveis com o cargo.</w:t>
            </w:r>
          </w:p>
          <w:p w:rsidR="00540B0E" w:rsidRDefault="00540B0E" w:rsidP="000A1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40B0E" w:rsidTr="000A1074"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- Cirurgião Oral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Completo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no Conselho Competente + Especialidade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intervenções cirúrgicas em caráter invasivo em nível ambulatorial, reabilitando o paciente através de cirurgias de tecidos moles e adjacentes em caráter preventivo e proservador de estruturas dento/ alveolares. Realizar de enxertos, cirurgias e exodontias complexas. Outros procedimentos afins e ainda outras tarefas compatíveis com o cargo.</w:t>
            </w:r>
          </w:p>
          <w:p w:rsidR="00540B0E" w:rsidRDefault="00540B0E" w:rsidP="000A1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40B0E" w:rsidTr="000A1074"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- Portadores de Necessidades Especiais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Completo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no Conselho Competente + Especialidade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Tratar pacientes que apresentam complexidade no seu sistema biológico/ psicológico/ social. A especialidade inclui pacientes com graves distúrbios comportamentais, pacientes incapazes físico-intelectual temporariamente ou definitivamente. Pacientes que demandem atendimento em nível ambulatorial ou hospitalar. Pacientes com doenças sistêmicas graves. Outros procedimentos afins e ainda outras tarefas compatíveis com o cargo.</w:t>
            </w:r>
          </w:p>
          <w:p w:rsidR="00540B0E" w:rsidRDefault="00540B0E" w:rsidP="000A1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40B0E" w:rsidTr="000A1074"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cargo: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Odontólogo – Periodontista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Escolaridade: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Completo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Requisitos: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no Conselho Competente + Especialidade</w:t>
            </w:r>
          </w:p>
        </w:tc>
      </w:tr>
      <w:tr w:rsidR="00540B0E" w:rsidTr="000A1074">
        <w:tblPrEx>
          <w:tblCellMar>
            <w:left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Atribuições: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B0E" w:rsidRDefault="00540B0E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Tratar a doença periodontal, sua evolução, seu conceito e epidemiologia, história natural, prevenção e controle através de diagnóstico e tratamento observando os princípios de atenção à saúde bucal, remoção de placa bacteriana dental etiopatogenia das doenças periodontais; semiologia, diagnóstico, prognóstico e plano de tratamento. Executar métodos e técnicas de tratamento e controle das doenças periodontais (procedimentos cirúrgicos conservadores e ressectivos, cirurgia plástica periodontal, procedimentos regenerativos e terapia periodontal de suporte); Trauma oclusal; Doenças periodontais de início precoce; Fatores de risco para as doenças periodontais; Conduta para o tratamento periodontal em pacientes com alterações sistêmicas; Manifestações periodontais no paciente HIV ++. Realizar outros procedimentos afins e ainda outras tarefas compatíveis com o cargo.</w:t>
            </w:r>
          </w:p>
          <w:p w:rsidR="00540B0E" w:rsidRDefault="00540B0E" w:rsidP="000A1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540B0E" w:rsidRDefault="00540B0E" w:rsidP="00540B0E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540B0E" w:rsidRDefault="00540B0E" w:rsidP="00540B0E">
      <w:pPr>
        <w:ind w:firstLine="1418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Art. 2° </w:t>
      </w:r>
      <w:r>
        <w:rPr>
          <w:color w:val="222222"/>
          <w:sz w:val="24"/>
          <w:szCs w:val="24"/>
        </w:rPr>
        <w:t>Esta Lei entra em vigor na data de sua publicação.</w:t>
      </w:r>
    </w:p>
    <w:p w:rsidR="00540B0E" w:rsidRDefault="00540B0E" w:rsidP="00540B0E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540B0E" w:rsidRDefault="00540B0E" w:rsidP="00540B0E">
      <w:pPr>
        <w:jc w:val="both"/>
        <w:rPr>
          <w:color w:val="222222"/>
          <w:sz w:val="24"/>
          <w:szCs w:val="24"/>
        </w:rPr>
      </w:pPr>
    </w:p>
    <w:p w:rsidR="00540B0E" w:rsidRDefault="00540B0E" w:rsidP="00540B0E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540B0E" w:rsidRDefault="00540B0E" w:rsidP="00540B0E">
      <w:pPr>
        <w:pStyle w:val="Corpodetexto32"/>
        <w:spacing w:line="100" w:lineRule="atLeast"/>
        <w:rPr>
          <w:rFonts w:ascii="Times New Roman" w:hAnsi="Times New Roman"/>
        </w:rPr>
      </w:pPr>
    </w:p>
    <w:p w:rsidR="00540B0E" w:rsidRDefault="00540B0E" w:rsidP="00540B0E">
      <w:pPr>
        <w:pStyle w:val="Corpodetexto32"/>
        <w:spacing w:line="100" w:lineRule="atLeast"/>
        <w:rPr>
          <w:rFonts w:ascii="Times New Roman" w:hAnsi="Times New Roman"/>
        </w:rPr>
      </w:pPr>
    </w:p>
    <w:p w:rsidR="00540B0E" w:rsidRDefault="00540B0E" w:rsidP="00540B0E">
      <w:pPr>
        <w:pStyle w:val="Corpodetexto32"/>
        <w:spacing w:line="100" w:lineRule="atLeast"/>
        <w:rPr>
          <w:rFonts w:ascii="Times New Roman" w:hAnsi="Times New Roman"/>
        </w:rPr>
      </w:pPr>
    </w:p>
    <w:p w:rsidR="00540B0E" w:rsidRDefault="00540B0E" w:rsidP="00540B0E">
      <w:pPr>
        <w:pStyle w:val="Corpodetexto32"/>
        <w:spacing w:line="100" w:lineRule="atLeast"/>
        <w:rPr>
          <w:rFonts w:ascii="Times New Roman" w:hAnsi="Times New Roman"/>
        </w:rPr>
      </w:pPr>
    </w:p>
    <w:p w:rsidR="00540B0E" w:rsidRDefault="00540B0E" w:rsidP="00540B0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40B0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40B0E" w:rsidRDefault="00540B0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40B0E" w:rsidRDefault="00540B0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40B0E" w:rsidRDefault="00540B0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40B0E" w:rsidRDefault="00540B0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540B0E" w:rsidRDefault="00540B0E" w:rsidP="00540B0E">
      <w:pPr>
        <w:pStyle w:val="Corpodetexto32"/>
        <w:spacing w:line="100" w:lineRule="atLeast"/>
      </w:pPr>
    </w:p>
    <w:p w:rsidR="0030374B" w:rsidRDefault="00540B0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AC"/>
    <w:rsid w:val="000A2C50"/>
    <w:rsid w:val="00147E9B"/>
    <w:rsid w:val="004662F0"/>
    <w:rsid w:val="00540B0E"/>
    <w:rsid w:val="005B4ECA"/>
    <w:rsid w:val="0070535B"/>
    <w:rsid w:val="00757829"/>
    <w:rsid w:val="009D46A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7F8F-1496-4EE8-8400-5457F888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6A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9D46A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2018-08-30T20:27:00Z</dcterms:created>
  <dcterms:modified xsi:type="dcterms:W3CDTF">2018-08-30T20:27:00Z</dcterms:modified>
</cp:coreProperties>
</file>