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3498, DE 28 DE AGOSTO DE 2003.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Cria o Fundo da Infância e Adolescência e dá outras providências.</w:t>
      </w:r>
    </w:p>
    <w:p w:rsidR="00693D0F" w:rsidRDefault="00693D0F" w:rsidP="00693D0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CAPÍTULO I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DOS OBJETIVOS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Fica criado o Fundo da Infância e Adolescência nos termos da Lei Federal nº 8.069, de 13 de julho de 1990.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Este Fundo tem por objetivo facilitar a captação, o repasse e aplicações dos recursos destinados ao desenvolvimento das ações de atendimento à criança e ao adolescente.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As ações de que trata este artigo referem-se prioritariamente aos programas de proteção especial à criança e ao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adolescentes exposto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à situação de risco pessoal e social, cuja necessidade de atenção extrapola o âmbito de atuação das políticas sociais básicas.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2º </w:t>
      </w:r>
      <w:r>
        <w:rPr>
          <w:b w:val="0"/>
          <w:iCs/>
          <w:color w:val="000000"/>
          <w:sz w:val="24"/>
          <w:szCs w:val="24"/>
          <w:lang w:val="pt-BR"/>
        </w:rPr>
        <w:t>Dependerá de deliberação expressa do Conselho dos Direitos da Criança e do Adolescente a autorização para aplicação de recursos do Fundo em outros tipos de programas que não o estabelecido no parágrafo primeiro.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bookmarkStart w:id="0" w:name="_GoBack"/>
      <w:bookmarkEnd w:id="0"/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§ 3º </w:t>
      </w:r>
      <w:r>
        <w:rPr>
          <w:b w:val="0"/>
          <w:iCs/>
          <w:color w:val="000000"/>
          <w:sz w:val="24"/>
          <w:szCs w:val="24"/>
          <w:lang w:val="pt-BR"/>
        </w:rPr>
        <w:t>Os recursos do Fundo serão administrados segundo o Plano de Aplicação elaborado pelo Conselho Municipal de Direitos da Criança e do Adolescente e aprovado pelo Legislativo Municipal.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CAPÍTULO II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DA OPERACIONALIZAÇÃO DO FUNDO</w:t>
      </w: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O Fundo ficará subordinado operacionalmente à Secretaria Municipal de Assistência Social.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lastRenderedPageBreak/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4º </w:t>
      </w:r>
      <w:r>
        <w:rPr>
          <w:b w:val="0"/>
          <w:iCs/>
          <w:color w:val="000000"/>
          <w:sz w:val="24"/>
          <w:szCs w:val="24"/>
          <w:lang w:val="pt-BR"/>
        </w:rPr>
        <w:t>São atribuições do Conselho Municipal de Defesa dos Direitos da Criança e do Adolescente, em relação ao Fundo: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elaborar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 Plano de Ação Municipal dos Direitos da Criança e do Adolescente e o Plano de Aplicação de Recursos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estabelecer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os parâmetros técnicos e as diretrizes para aplicação dos recursos;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III – acompanhar e avaliar a execução, desempenho e resultados financeiros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avaliar e aprovar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os balancetes mensais e o balanço anual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solicitar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a qualquer tempo e a seu critério, as informações necessárias ao acompanhamento, ao controle e a avaliação das atividades a cargo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mobilizar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os diversos segmentos da sociedade no planejamento, execução e controle das ações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VII – fiscalizar os programas desenvolvidos com recursos do Fundo, requisitando, para tal, Auditoria do Poder Executivo sempre que necessária;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VIII – publicar, no período de maior circulação no Município ou Estado, ou afixar em locais de fácil acesso à comunidade, todas as Resoluções do Conselho Municipal de Direitos, referentes ao Fundo.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5º </w:t>
      </w:r>
      <w:r>
        <w:rPr>
          <w:b w:val="0"/>
          <w:iCs/>
          <w:color w:val="000000"/>
          <w:sz w:val="24"/>
          <w:szCs w:val="24"/>
          <w:lang w:val="pt-BR"/>
        </w:rPr>
        <w:t>São atribuições da Secretaria Municipal de Assistência Social: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coordenar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a execução dos recursos do Fundo, de acordo com o Plano de Aplicação previsto no inciso I do art. 4º;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preparar e apresentar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ao Conselho Municipal de Direitos da Criança e do Adolescente, demonstração mensal da receita e da despesa executada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III – emitir e assinar notas de empenho, cheques e ordens de pagamento de despesas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tomar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conhecimento e dar conhecimento às obrigações definidas em convênios e ou contratos firmados pelo administrador e que digam respeito ao Conselho Municipal de Direitos da Criança e do Adolescente;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manter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os controles necessários à execução das receitas e das despesas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manter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o controle dos bens patrimoniais adquiridos com recursos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VII – encaminhar à Contabilidade Geral do Município: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a) mensalmente: demonstração da receita e da despesa;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b) trimestralmente: inventário de bens materiais;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c) anualmente: inventários dos bens móveis e balanço geral do Fundo.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VIII – elaborar, com o responsável pelo controle da execução orçamentária, a demonstração constante do inciso II;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IX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providenciar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junto à contabilidade do Município, para que na demonstração fique indicada a situação 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econômica-financeira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 xml:space="preserve">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X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apresentar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ao Conselho Municipal de Direito da Criança e do Adolescente, a análise e avaliação da situação econômico-financeira do Fundo, de acordo com os demonstrativos;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XI – manter o controle dos contratos e convênios firmados com instituições governamentais e não governamentais;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XII – manter o controle da receita do Fundo;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XIII – encaminhar ao Conselho Municipal de Direitos da Criança e do Adolescente, relatório mensal de acompanhamento e avaliação do Plano de Aplicação de Recursos do Fundo.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CAPÍTULO III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DOS RECURSOS DO FUNDO</w:t>
      </w: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6º </w:t>
      </w:r>
      <w:r>
        <w:rPr>
          <w:b w:val="0"/>
          <w:iCs/>
          <w:color w:val="000000"/>
          <w:sz w:val="24"/>
          <w:szCs w:val="24"/>
          <w:lang w:val="pt-BR"/>
        </w:rPr>
        <w:t>São receitas do Fundo: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dotações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consignadas anualmente no orçamento municipal e as verbas adicionais que a lei estabelecer no decurso de cada exercício;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doação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de pessoa física ou jurídica, conforme o disposto no artigo 260 da Lei nº 8.060/90;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III – valores provenientes das multas previstas no artigo 214 da Lei nº 8.060/90;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transferência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de recursos financeiros oriundos dos Fundos Nacional e Estadual dos Direitos da Criança e do Adolescente;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doações, auxílios, contribuições e transferências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de entidades nacionais, internacionais, governamentais e não governamentais;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 - produto de aplicação financeira dos recursos disponíveis, respeitadas a legislação em vigor, e da venda de materiais, publicações e eventos;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lastRenderedPageBreak/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VII – recursos advindos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de  convênios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>, acordos e contratos entre o Município e instituições privadas, nacionais e internacionais, federais, estaduais e municipais, para repasse a entidades executoras de programas integrantes do plano de aplicação;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VIII – outros recursos que por ventura lhe forem destinados.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7º </w:t>
      </w:r>
      <w:r>
        <w:rPr>
          <w:b w:val="0"/>
          <w:iCs/>
          <w:color w:val="000000"/>
          <w:sz w:val="24"/>
          <w:szCs w:val="24"/>
          <w:lang w:val="pt-BR"/>
        </w:rPr>
        <w:t>Constituem ativos do Fundo: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disponibilidade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monetária em bancos, oriunda das receitas especificadas no artigo anterior;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 xml:space="preserve">II –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direitos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que porventura o Fundo vier a constituir;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III – bens móveis e imóveis, destinados à execução dos programas e projetos do plano de aplicação.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Parágrafo único. </w:t>
      </w:r>
      <w:r>
        <w:rPr>
          <w:b w:val="0"/>
          <w:iCs/>
          <w:color w:val="000000"/>
          <w:sz w:val="24"/>
          <w:szCs w:val="24"/>
          <w:lang w:val="pt-BR"/>
        </w:rPr>
        <w:t>Anualmente processar-se-á o inventário dos bens e direitos vinculados ao Fundo, que pertencem à Prefeitura Municipal.</w:t>
      </w:r>
      <w:r>
        <w:rPr>
          <w:b w:val="0"/>
          <w:iCs/>
          <w:color w:val="000000"/>
          <w:sz w:val="24"/>
          <w:szCs w:val="24"/>
          <w:lang w:val="pt-BR"/>
        </w:rPr>
        <w:tab/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CAPÍTULO IV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DA EXECUÇÃO ORÇAMENTÁRIA</w:t>
      </w: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8º </w:t>
      </w:r>
      <w:r>
        <w:rPr>
          <w:b w:val="0"/>
          <w:iCs/>
          <w:color w:val="000000"/>
          <w:sz w:val="24"/>
          <w:szCs w:val="24"/>
          <w:lang w:val="pt-BR"/>
        </w:rPr>
        <w:t>Imediatamente após a promulgação da Lei Orçamentária, a Secretaria de Assistência Social apresentará ao Conselho Municipal o quadro de aplicações dos recursos do Fundo para apoiar os programas e projetos contemplados no plano de aplicação.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9º </w:t>
      </w:r>
      <w:r>
        <w:rPr>
          <w:b w:val="0"/>
          <w:iCs/>
          <w:color w:val="000000"/>
          <w:sz w:val="24"/>
          <w:szCs w:val="24"/>
          <w:lang w:val="pt-BR"/>
        </w:rPr>
        <w:t>Nenhuma despesa será realizada sem a necessária cobertura de recursos.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10. </w:t>
      </w:r>
      <w:r>
        <w:rPr>
          <w:b w:val="0"/>
          <w:iCs/>
          <w:color w:val="000000"/>
          <w:sz w:val="24"/>
          <w:szCs w:val="24"/>
          <w:lang w:val="pt-BR"/>
        </w:rPr>
        <w:t>A contabilidade do Fundo Municipal tem por objetivo evidenciar a situação financeira e patrimonial do próprio Fundo, observados os padrões e normas estabelecidas na legislação pertinentes.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CAPÍTULO V</w:t>
      </w: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DISPOSIÇÕES FINAIS</w:t>
      </w: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i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11. </w:t>
      </w:r>
      <w:r>
        <w:rPr>
          <w:b w:val="0"/>
          <w:iCs/>
          <w:color w:val="000000"/>
          <w:sz w:val="24"/>
          <w:szCs w:val="24"/>
          <w:lang w:val="pt-BR"/>
        </w:rPr>
        <w:t>O Fundo terá vigência indeterminada.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12.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28 de agosto de 2003.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693D0F" w:rsidRDefault="00693D0F" w:rsidP="00693D0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693D0F" w:rsidRPr="00BA28BD" w:rsidRDefault="00693D0F" w:rsidP="00693D0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693D0F" w:rsidRDefault="00693D0F" w:rsidP="00693D0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693D0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0F"/>
    <w:rsid w:val="000A2C50"/>
    <w:rsid w:val="00147E9B"/>
    <w:rsid w:val="004662F0"/>
    <w:rsid w:val="005B4ECA"/>
    <w:rsid w:val="00693D0F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DA48-80BF-4B03-A255-9C9FD2D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3D0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693D0F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2018-07-30T14:27:00Z</dcterms:created>
  <dcterms:modified xsi:type="dcterms:W3CDTF">2018-07-30T14:27:00Z</dcterms:modified>
</cp:coreProperties>
</file>