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CD" w:rsidRDefault="003B38CD" w:rsidP="003B38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3725, 08 DE </w:t>
      </w:r>
      <w:proofErr w:type="gramStart"/>
      <w:r>
        <w:rPr>
          <w:b/>
          <w:i/>
          <w:sz w:val="24"/>
          <w:szCs w:val="24"/>
        </w:rPr>
        <w:t>NOVEMBRO</w:t>
      </w:r>
      <w:proofErr w:type="gramEnd"/>
      <w:r>
        <w:rPr>
          <w:b/>
          <w:i/>
          <w:sz w:val="24"/>
          <w:szCs w:val="24"/>
        </w:rPr>
        <w:t xml:space="preserve"> DE 2005.</w:t>
      </w:r>
    </w:p>
    <w:p w:rsidR="003B38CD" w:rsidRDefault="003B38CD" w:rsidP="003B38CD">
      <w:pPr>
        <w:jc w:val="center"/>
        <w:rPr>
          <w:b/>
          <w:i/>
          <w:sz w:val="24"/>
          <w:szCs w:val="24"/>
        </w:rPr>
      </w:pPr>
    </w:p>
    <w:p w:rsidR="003B38CD" w:rsidRDefault="003B38CD" w:rsidP="003B38CD">
      <w:pPr>
        <w:jc w:val="center"/>
        <w:rPr>
          <w:b/>
          <w:i/>
          <w:sz w:val="24"/>
          <w:szCs w:val="24"/>
        </w:rPr>
      </w:pPr>
    </w:p>
    <w:p w:rsidR="003B38CD" w:rsidRDefault="003B38CD" w:rsidP="003B38CD">
      <w:pPr>
        <w:jc w:val="center"/>
        <w:rPr>
          <w:b/>
          <w:i/>
          <w:sz w:val="24"/>
          <w:szCs w:val="24"/>
        </w:rPr>
      </w:pPr>
    </w:p>
    <w:p w:rsidR="003B38CD" w:rsidRDefault="003B38CD" w:rsidP="003B38CD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>Altera redação do inciso I do artigo 2º da Lei nº 3369, de 25 de junho de 2002, e dá outras providências.</w:t>
      </w:r>
    </w:p>
    <w:p w:rsidR="003B38CD" w:rsidRDefault="003B38CD" w:rsidP="003B38CD">
      <w:pPr>
        <w:ind w:left="4140"/>
        <w:jc w:val="both"/>
        <w:rPr>
          <w:sz w:val="24"/>
          <w:szCs w:val="24"/>
        </w:rPr>
      </w:pPr>
    </w:p>
    <w:p w:rsidR="003B38CD" w:rsidRDefault="003B38CD" w:rsidP="003B38CD">
      <w:pPr>
        <w:ind w:left="4140"/>
        <w:jc w:val="both"/>
        <w:rPr>
          <w:sz w:val="24"/>
          <w:szCs w:val="24"/>
        </w:rPr>
      </w:pPr>
    </w:p>
    <w:p w:rsidR="003B38CD" w:rsidRDefault="003B38CD" w:rsidP="003B38CD">
      <w:pPr>
        <w:ind w:left="4140"/>
        <w:jc w:val="both"/>
        <w:rPr>
          <w:sz w:val="24"/>
          <w:szCs w:val="24"/>
        </w:rPr>
      </w:pPr>
    </w:p>
    <w:p w:rsidR="003B38CD" w:rsidRDefault="003B38CD" w:rsidP="003B38CD">
      <w:pPr>
        <w:ind w:left="4140"/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inciso I do artigo 2º da Lei nº 3369, de 25 de junho de 2002, passa a viger com a seguinte redação:</w:t>
      </w: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“Art. 2º......</w:t>
      </w:r>
    </w:p>
    <w:p w:rsidR="003B38CD" w:rsidRDefault="003B38CD" w:rsidP="003B38CD">
      <w:pPr>
        <w:jc w:val="both"/>
        <w:rPr>
          <w:b/>
          <w:i/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I – 06 (seis) membros indicados por cada um dos seguintes órgãos do Poder </w:t>
      </w:r>
      <w:proofErr w:type="gramStart"/>
      <w:r>
        <w:rPr>
          <w:i/>
          <w:sz w:val="24"/>
          <w:szCs w:val="24"/>
        </w:rPr>
        <w:t>Executivo:”</w:t>
      </w:r>
      <w:proofErr w:type="gramEnd"/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2005.</w:t>
      </w: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both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B38CD" w:rsidRDefault="003B38CD" w:rsidP="003B38C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sz w:val="24"/>
          <w:szCs w:val="24"/>
        </w:rPr>
      </w:pPr>
    </w:p>
    <w:p w:rsidR="003B38CD" w:rsidRDefault="003B38CD" w:rsidP="003B38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B38CD" w:rsidRDefault="003B38CD" w:rsidP="003B38CD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B38CD" w:rsidRDefault="003B38CD" w:rsidP="003B38CD">
      <w:pPr>
        <w:jc w:val="center"/>
        <w:rPr>
          <w:sz w:val="24"/>
          <w:szCs w:val="24"/>
        </w:rPr>
      </w:pPr>
    </w:p>
    <w:p w:rsidR="0030374B" w:rsidRDefault="003B38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CD"/>
    <w:rsid w:val="000A2C50"/>
    <w:rsid w:val="00147E9B"/>
    <w:rsid w:val="003B38C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CBCDC-A578-4E20-9B39-16B4F2B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2018-08-02T14:24:00Z</dcterms:created>
  <dcterms:modified xsi:type="dcterms:W3CDTF">2018-08-02T14:24:00Z</dcterms:modified>
</cp:coreProperties>
</file>