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76" w:rsidRDefault="002B4076" w:rsidP="002B407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3744, DE 19 DE DEZEMBRO DE 2005.</w:t>
      </w:r>
    </w:p>
    <w:p w:rsidR="002B4076" w:rsidRDefault="002B4076" w:rsidP="002B4076">
      <w:pPr>
        <w:jc w:val="both"/>
        <w:rPr>
          <w:sz w:val="24"/>
          <w:szCs w:val="24"/>
        </w:rPr>
      </w:pPr>
    </w:p>
    <w:p w:rsidR="002B4076" w:rsidRDefault="002B4076" w:rsidP="002B4076">
      <w:pPr>
        <w:jc w:val="both"/>
        <w:rPr>
          <w:sz w:val="24"/>
          <w:szCs w:val="24"/>
        </w:rPr>
      </w:pPr>
    </w:p>
    <w:p w:rsidR="002B4076" w:rsidRDefault="002B4076" w:rsidP="002B4076">
      <w:pPr>
        <w:jc w:val="both"/>
        <w:rPr>
          <w:sz w:val="24"/>
          <w:szCs w:val="24"/>
        </w:rPr>
      </w:pPr>
    </w:p>
    <w:p w:rsidR="002B4076" w:rsidRDefault="002B4076" w:rsidP="002B4076">
      <w:pPr>
        <w:jc w:val="both"/>
        <w:rPr>
          <w:sz w:val="24"/>
          <w:szCs w:val="24"/>
        </w:rPr>
      </w:pPr>
    </w:p>
    <w:p w:rsidR="002B4076" w:rsidRDefault="002B4076" w:rsidP="002B4076">
      <w:pPr>
        <w:pStyle w:val="NormalWeb"/>
        <w:spacing w:before="0" w:beforeAutospacing="0" w:after="0" w:afterAutospacing="0"/>
        <w:ind w:left="4320"/>
        <w:jc w:val="both"/>
      </w:pPr>
      <w:r>
        <w:t xml:space="preserve">Autoriza o Poder Executivo a desenvolver ações e aporte de contrapartida municipal para implementar o Programa Carta de Crédito – Recursos FGTS – Fundo de Garantia do Tempo de Serviço, na modalidade produção de unidades habitacionais, operações coletivas, regulamentado pela Resolução do Conselho Curador do FGTS – Fundo de Garantia do Tempo de Serviço, nº 460/2004, 14/12/2004, publicada no D.O.U. em 20/12/2004 e Instruções normativas do Ministério das Cidades e dá outras providências. </w:t>
      </w:r>
    </w:p>
    <w:p w:rsidR="002B4076" w:rsidRDefault="002B4076" w:rsidP="002B4076">
      <w:pPr>
        <w:pStyle w:val="NormalWeb"/>
        <w:spacing w:before="0" w:beforeAutospacing="0" w:after="0" w:afterAutospacing="0"/>
        <w:ind w:left="432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left="432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left="432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left="432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jc w:val="both"/>
      </w:pPr>
      <w:r>
        <w:tab/>
      </w:r>
      <w:r>
        <w:tab/>
        <w:t>A CÂMARA MUNICIPAL DE FORMIGA APROVOU E EU SANCIONO A SEGUINTE LEI:</w:t>
      </w:r>
    </w:p>
    <w:p w:rsidR="002B4076" w:rsidRDefault="002B4076" w:rsidP="002B4076">
      <w:pPr>
        <w:pStyle w:val="NormalWeb"/>
        <w:spacing w:before="0" w:beforeAutospacing="0" w:after="0" w:afterAutospacing="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  <w:r>
        <w:rPr>
          <w:b/>
        </w:rPr>
        <w:t xml:space="preserve">Art. 1º </w:t>
      </w:r>
      <w:r>
        <w:t xml:space="preserve">Fica o Poder Executivo autorizado a desenvolver todas as ações necessárias para a construção de unidades habitacionais para atendimento aos munícipes necessitados, implementadas por intermédio do Programa Carta de Crédito – Recursos FGTS – Fundo de Garantia do Tempo de Serviço, na modalidade produção de unidades habitacionais, operações </w:t>
      </w:r>
      <w:r>
        <w:lastRenderedPageBreak/>
        <w:t xml:space="preserve">coletivas, criado pela Resolução nº 460/04, de 14/12/2004, do Conselho Curador do FGTS – Fundo de Garantia do Tempo de Serviços e Instruções Normativas do Ministério das Cidades. 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  <w:r>
        <w:rPr>
          <w:b/>
        </w:rPr>
        <w:t>Art. 2º</w:t>
      </w:r>
      <w:r>
        <w:t xml:space="preserve"> Para a implementação do programa, fica o Poder Executivo autorizado a celebrar Termo de Cooperação com a Caixa Econômica Federal, nos termos da minuta anexa, que da presente lei faz parte integrante. 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  <w:r>
        <w:rPr>
          <w:b/>
        </w:rPr>
        <w:t xml:space="preserve">Parágrafo único: </w:t>
      </w:r>
      <w:r>
        <w:t>O Poder Executivo poderá celebrar aditamentos ao Termo de Cooperação de que trata este artigo, os quais deverão ter por objeto ajustes e adequações direcionadas para a consecução das finalidades do programa. 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  <w:r>
        <w:rPr>
          <w:b/>
        </w:rPr>
        <w:t xml:space="preserve">Art. 3º </w:t>
      </w:r>
      <w:r>
        <w:t xml:space="preserve">O Poder Público Municipal fica autorizado a disponibilizar áreas pertencentes ao patrimônio público municipal para nelas construir moradias para a população a ser beneficiada no Programa e a aliená-las previamente, a qualquer título, quando da concessão dos financiamentos habitacionais de que tratam os dispositivos legais mencionados no artigo 1º desta Lei, ou após a construção das unidades residenciais, aos beneficiários do programa. 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  <w:r>
        <w:rPr>
          <w:b/>
        </w:rPr>
        <w:t>§ 1º</w:t>
      </w:r>
      <w:r>
        <w:t xml:space="preserve"> As áreas a serem utilizadas no Programa deverão fazer frente para a via pública existente, contar com a </w:t>
      </w:r>
      <w:proofErr w:type="spellStart"/>
      <w:r>
        <w:t>infra-estrutura</w:t>
      </w:r>
      <w:proofErr w:type="spellEnd"/>
      <w:r>
        <w:t xml:space="preserve"> básica necessária, de acordo com as posturas municipais.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  <w:r>
        <w:rPr>
          <w:b/>
        </w:rPr>
        <w:t xml:space="preserve">§ 2º </w:t>
      </w:r>
      <w:r>
        <w:t xml:space="preserve">O Poder Público Municipal também poderá desenvolver todas as ações para estimular o programa nas áreas rurais. 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  <w:r>
        <w:rPr>
          <w:b/>
        </w:rPr>
        <w:lastRenderedPageBreak/>
        <w:t>§ 3º</w:t>
      </w:r>
      <w:r>
        <w:t xml:space="preserve"> Os projetos de habitação popular serão desenvolvidos mediante planejamento global, podendo envolver as Secretarias Estaduais ou Municipais de Habitação, Serviços Sociais, Obras, Planejamento, Fazenda e Desenvolvimento, além de autarquias e/ou Companhias Municipais de Habitação. 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  <w:r>
        <w:rPr>
          <w:b/>
        </w:rPr>
        <w:t>§ 4º</w:t>
      </w:r>
      <w:r>
        <w:t xml:space="preserve"> Poderão ser integradas ao projeto outras entidades, mediante convênio, desde que tragam ganhos para a produção, condução e gestão deste processo, o qual tem por finalidade a produção imediata de unidades habitacionais, regularizando-se</w:t>
      </w:r>
      <w:r>
        <w:rPr>
          <w:color w:val="000000"/>
        </w:rPr>
        <w:t>,</w:t>
      </w:r>
      <w:r>
        <w:t xml:space="preserve"> sempre que possível</w:t>
      </w:r>
      <w:r>
        <w:rPr>
          <w:color w:val="000000"/>
        </w:rPr>
        <w:t>,</w:t>
      </w:r>
      <w:r>
        <w:t xml:space="preserve"> as áreas invadidas e ocupações irregulares, propiciando o atendimento às famílias mais carentes do Município.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  <w:r>
        <w:rPr>
          <w:b/>
        </w:rPr>
        <w:t>§ 5º</w:t>
      </w:r>
      <w:r>
        <w:t xml:space="preserve"> Os custos relativos a cada unidade, integralizados pelo Poder Público Municipal a título de contrapartida, necessários para a viabilização e produção das unidades habitacionais, poderão ou não ser ressarcidos pelos beneficiários, mediante pagamentos de encargos mensais, de forma análoga às parcelas e prazos já definidos pela Resolução CCFGTS 460/04, permitindo a viabilização para a produção de novas unidades habitacionais.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  <w:r>
        <w:rPr>
          <w:b/>
        </w:rPr>
        <w:t>§ 6º</w:t>
      </w:r>
      <w:r>
        <w:t xml:space="preserve"> Os beneficiários do Programa, eleitos por critérios sociais e sob inteira responsabilidade municipal ficarão isentos do pagamento do IPTU – Imposto Predial e Territorial Urbano, durante o período de construção das unidades e também durante o período dos encargos por estes pagos, se o município exigir o ressarcimento dos beneficiários.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  <w:r>
        <w:rPr>
          <w:b/>
        </w:rPr>
        <w:t xml:space="preserve">§ 7º </w:t>
      </w:r>
      <w:r>
        <w:t xml:space="preserve">Os beneficiários, atendendo as normas do programa, não poderão ser proprietários de imóveis residenciais no município e nem detentores de financiamento ativo no SFH – Sistema Financeiro de Habitação em qualquer parte do País; devem possuir renda familiar inferior ou igual a R$ 900,00 (novecentos reais), podendo os valores serem reajustados anualmente pelo Índice Nacional de Preços ao Consumidor – INPC ou índice equivalente que vier </w:t>
      </w:r>
      <w:r>
        <w:lastRenderedPageBreak/>
        <w:t>a substituí-lo e não poderá vender, trocar, doar ou fazer qualquer permuta durante 15 anos.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16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40"/>
        <w:jc w:val="both"/>
      </w:pPr>
      <w:r>
        <w:rPr>
          <w:b/>
        </w:rPr>
        <w:t>Art. 4º</w:t>
      </w:r>
      <w:r>
        <w:t xml:space="preserve"> A participação do Município poderá se dar também mediante a concessão de contrapartida consistente em destinação de recursos financeiros, sendo que o valor do desconto somente é liberado após o aporte pelo Município, na obra, de valor equivalente à caução de sua responsabilidade.  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4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40"/>
        <w:jc w:val="both"/>
      </w:pPr>
      <w:r>
        <w:rPr>
          <w:b/>
        </w:rPr>
        <w:t>Art. 5º</w:t>
      </w:r>
      <w:r>
        <w:t xml:space="preserve"> Fica o Poder Público autorizado a conceder garantia do pagamento das prestações relativas aos financiamentos contratados pelos beneficiários do programa consistente em caução dos recursos recebidos daqueles beneficiários em pagamento de terrenos, obras e/ou serviços fornecidos pelo Município. 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40"/>
        <w:jc w:val="both"/>
      </w:pPr>
    </w:p>
    <w:p w:rsidR="002B4076" w:rsidRDefault="002B4076" w:rsidP="002B4076">
      <w:pPr>
        <w:pStyle w:val="Corpodetexto"/>
        <w:tabs>
          <w:tab w:val="left" w:pos="0"/>
        </w:tabs>
        <w:ind w:firstLine="1440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 valor relativo à garantia dos financiamentos ficará depositado em conta caução remunerada mensalmente com base na taxa SELIC e será utilizado para pagamento das prestações não pagas pelos mutuários. </w:t>
      </w:r>
    </w:p>
    <w:p w:rsidR="002B4076" w:rsidRDefault="002B4076" w:rsidP="002B4076">
      <w:pPr>
        <w:pStyle w:val="Corpodetexto"/>
        <w:tabs>
          <w:tab w:val="left" w:pos="0"/>
        </w:tabs>
        <w:ind w:firstLine="1440"/>
        <w:rPr>
          <w:sz w:val="24"/>
          <w:szCs w:val="24"/>
        </w:rPr>
      </w:pPr>
    </w:p>
    <w:p w:rsidR="002B4076" w:rsidRDefault="002B4076" w:rsidP="002B4076">
      <w:pPr>
        <w:pStyle w:val="Corpodetexto"/>
        <w:tabs>
          <w:tab w:val="left" w:pos="0"/>
        </w:tabs>
        <w:ind w:firstLine="1440"/>
        <w:rPr>
          <w:sz w:val="24"/>
          <w:szCs w:val="24"/>
        </w:rPr>
      </w:pPr>
      <w:r>
        <w:rPr>
          <w:b/>
          <w:sz w:val="24"/>
          <w:szCs w:val="24"/>
        </w:rPr>
        <w:t>§ 2</w:t>
      </w:r>
      <w:proofErr w:type="gramStart"/>
      <w:r>
        <w:rPr>
          <w:b/>
          <w:sz w:val="24"/>
          <w:szCs w:val="24"/>
        </w:rPr>
        <w:t xml:space="preserve">º  </w:t>
      </w:r>
      <w:r>
        <w:rPr>
          <w:sz w:val="24"/>
          <w:szCs w:val="24"/>
        </w:rPr>
        <w:t>Ao</w:t>
      </w:r>
      <w:proofErr w:type="gramEnd"/>
      <w:r>
        <w:rPr>
          <w:sz w:val="24"/>
          <w:szCs w:val="24"/>
        </w:rPr>
        <w:t xml:space="preserve"> final do prazo de vigência do contrato de financiamento, o remanescente do valor relativo à garantia dos financiamentos, após deduzidas as parcelas não pagas pelos mutuários, os impostos devidos e os custos devidos ao Banco credor pela administração dos recursos, se houver, será devolvido ao Município.</w:t>
      </w:r>
    </w:p>
    <w:p w:rsidR="002B4076" w:rsidRDefault="002B4076" w:rsidP="002B4076">
      <w:pPr>
        <w:pStyle w:val="Corpodetexto"/>
        <w:tabs>
          <w:tab w:val="left" w:pos="0"/>
        </w:tabs>
        <w:ind w:firstLine="1440"/>
        <w:rPr>
          <w:sz w:val="24"/>
          <w:szCs w:val="24"/>
        </w:rPr>
      </w:pPr>
    </w:p>
    <w:p w:rsidR="002B4076" w:rsidRDefault="002B4076" w:rsidP="002B4076">
      <w:pPr>
        <w:pStyle w:val="Corpodetexto"/>
        <w:tabs>
          <w:tab w:val="left" w:pos="0"/>
        </w:tabs>
        <w:ind w:firstLine="1440"/>
        <w:rPr>
          <w:sz w:val="24"/>
          <w:szCs w:val="24"/>
        </w:rPr>
      </w:pPr>
    </w:p>
    <w:p w:rsidR="002B4076" w:rsidRDefault="002B4076" w:rsidP="002B4076">
      <w:pPr>
        <w:pStyle w:val="Corpodetexto"/>
        <w:tabs>
          <w:tab w:val="left" w:pos="0"/>
        </w:tabs>
        <w:ind w:firstLine="1440"/>
        <w:rPr>
          <w:sz w:val="24"/>
          <w:szCs w:val="24"/>
        </w:rPr>
      </w:pPr>
    </w:p>
    <w:p w:rsidR="002B4076" w:rsidRDefault="002B4076" w:rsidP="002B4076">
      <w:pPr>
        <w:pStyle w:val="Corpodetexto"/>
        <w:tabs>
          <w:tab w:val="left" w:pos="0"/>
        </w:tabs>
        <w:ind w:firstLine="1440"/>
        <w:rPr>
          <w:sz w:val="24"/>
          <w:szCs w:val="24"/>
        </w:rPr>
      </w:pPr>
    </w:p>
    <w:p w:rsidR="002B4076" w:rsidRDefault="002B4076" w:rsidP="002B4076">
      <w:pPr>
        <w:pStyle w:val="Corpodetexto"/>
        <w:tabs>
          <w:tab w:val="left" w:pos="0"/>
        </w:tabs>
        <w:ind w:firstLine="1440"/>
        <w:rPr>
          <w:sz w:val="24"/>
          <w:szCs w:val="24"/>
        </w:rPr>
      </w:pPr>
    </w:p>
    <w:p w:rsidR="002B4076" w:rsidRDefault="002B4076" w:rsidP="002B4076">
      <w:pPr>
        <w:pStyle w:val="NormalWeb"/>
        <w:spacing w:before="0" w:beforeAutospacing="0" w:after="0" w:afterAutospacing="0"/>
        <w:ind w:firstLine="1440"/>
        <w:jc w:val="both"/>
      </w:pPr>
      <w:r>
        <w:rPr>
          <w:b/>
        </w:rPr>
        <w:t>Art. 6</w:t>
      </w:r>
      <w:r>
        <w:t xml:space="preserve">º As despesas com a execução da presente lei, de responsabilidade do Município, correrão por conta da dotação orçamentária n.º16 482 1604 1.061.  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40"/>
        <w:jc w:val="both"/>
        <w:rPr>
          <w:b/>
        </w:rPr>
      </w:pPr>
    </w:p>
    <w:p w:rsidR="002B4076" w:rsidRDefault="002B4076" w:rsidP="002B4076">
      <w:pPr>
        <w:pStyle w:val="NormalWeb"/>
        <w:spacing w:before="0" w:beforeAutospacing="0" w:after="0" w:afterAutospacing="0"/>
        <w:ind w:firstLine="1440"/>
        <w:jc w:val="both"/>
      </w:pPr>
      <w:r>
        <w:rPr>
          <w:b/>
        </w:rPr>
        <w:t>Art. 7º</w:t>
      </w:r>
      <w:r>
        <w:t xml:space="preserve"> - Esta lei entrará em vigor na data de sua publicação. </w:t>
      </w:r>
    </w:p>
    <w:p w:rsidR="002B4076" w:rsidRDefault="002B4076" w:rsidP="002B4076">
      <w:pPr>
        <w:pStyle w:val="NormalWeb"/>
        <w:spacing w:before="0" w:beforeAutospacing="0" w:after="0" w:afterAutospacing="0"/>
        <w:ind w:firstLine="144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4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ind w:firstLine="1440"/>
        <w:jc w:val="both"/>
      </w:pPr>
      <w:r>
        <w:t>Gabinete do Prefeito em Formiga, 19 de dezembro de 2005.</w:t>
      </w:r>
    </w:p>
    <w:p w:rsidR="002B4076" w:rsidRDefault="002B4076" w:rsidP="002B4076">
      <w:pPr>
        <w:pStyle w:val="NormalWeb"/>
        <w:spacing w:before="0" w:beforeAutospacing="0" w:after="0" w:afterAutospacing="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jc w:val="both"/>
      </w:pPr>
    </w:p>
    <w:p w:rsidR="002B4076" w:rsidRDefault="002B4076" w:rsidP="002B4076">
      <w:pPr>
        <w:pStyle w:val="NormalWeb"/>
        <w:spacing w:before="0" w:beforeAutospacing="0" w:after="0" w:afterAutospacing="0"/>
        <w:jc w:val="center"/>
      </w:pPr>
    </w:p>
    <w:p w:rsidR="002B4076" w:rsidRDefault="002B4076" w:rsidP="002B4076">
      <w:pPr>
        <w:pStyle w:val="NormalWeb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2B4076" w:rsidRDefault="002B4076" w:rsidP="002B4076">
      <w:pPr>
        <w:pStyle w:val="NormalWeb"/>
        <w:spacing w:before="0" w:beforeAutospacing="0" w:after="0" w:afterAutospacing="0"/>
        <w:jc w:val="center"/>
      </w:pPr>
      <w:r>
        <w:t>Prefeito Municipal</w:t>
      </w:r>
    </w:p>
    <w:p w:rsidR="002B4076" w:rsidRDefault="002B4076" w:rsidP="002B4076">
      <w:pPr>
        <w:pStyle w:val="NormalWeb"/>
        <w:spacing w:before="0" w:beforeAutospacing="0" w:after="0" w:afterAutospacing="0"/>
        <w:jc w:val="center"/>
      </w:pPr>
    </w:p>
    <w:p w:rsidR="002B4076" w:rsidRDefault="002B4076" w:rsidP="002B4076">
      <w:pPr>
        <w:pStyle w:val="NormalWeb"/>
        <w:spacing w:before="0" w:beforeAutospacing="0" w:after="0" w:afterAutospacing="0"/>
        <w:jc w:val="center"/>
      </w:pPr>
    </w:p>
    <w:p w:rsidR="002B4076" w:rsidRDefault="002B4076" w:rsidP="002B4076">
      <w:pPr>
        <w:pStyle w:val="NormalWeb"/>
        <w:spacing w:before="0" w:beforeAutospacing="0" w:after="0" w:afterAutospacing="0"/>
        <w:jc w:val="center"/>
      </w:pPr>
    </w:p>
    <w:p w:rsidR="002B4076" w:rsidRDefault="002B4076" w:rsidP="002B4076">
      <w:pPr>
        <w:pStyle w:val="NormalWeb"/>
        <w:spacing w:before="0" w:beforeAutospacing="0" w:after="0" w:afterAutospacing="0"/>
        <w:jc w:val="center"/>
      </w:pPr>
    </w:p>
    <w:p w:rsidR="002B4076" w:rsidRDefault="002B4076" w:rsidP="002B4076">
      <w:pPr>
        <w:pStyle w:val="NormalWeb"/>
        <w:spacing w:before="0" w:beforeAutospacing="0" w:after="0" w:afterAutospacing="0"/>
        <w:jc w:val="center"/>
      </w:pPr>
    </w:p>
    <w:p w:rsidR="002B4076" w:rsidRDefault="002B4076" w:rsidP="002B4076">
      <w:pPr>
        <w:pStyle w:val="NormalWeb"/>
        <w:spacing w:before="0" w:beforeAutospacing="0" w:after="0" w:afterAutospacing="0"/>
        <w:jc w:val="center"/>
      </w:pPr>
    </w:p>
    <w:p w:rsidR="002B4076" w:rsidRDefault="002B4076" w:rsidP="002B4076">
      <w:pPr>
        <w:pStyle w:val="NormalWeb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2B4076" w:rsidRDefault="002B4076" w:rsidP="002B4076">
      <w:pPr>
        <w:pStyle w:val="NormalWeb"/>
        <w:spacing w:before="0" w:beforeAutospacing="0" w:after="0" w:afterAutospacing="0"/>
        <w:jc w:val="center"/>
      </w:pPr>
      <w:r>
        <w:t>Oficial de Gabinete</w:t>
      </w:r>
    </w:p>
    <w:p w:rsidR="002B4076" w:rsidRDefault="002B4076" w:rsidP="002B4076">
      <w:pPr>
        <w:ind w:firstLine="1440"/>
        <w:jc w:val="both"/>
        <w:rPr>
          <w:sz w:val="24"/>
          <w:szCs w:val="24"/>
        </w:rPr>
      </w:pPr>
    </w:p>
    <w:p w:rsidR="002B4076" w:rsidRDefault="002B4076" w:rsidP="002B4076">
      <w:pPr>
        <w:pStyle w:val="Recuodecorpodetexto3"/>
        <w:ind w:left="0"/>
        <w:jc w:val="center"/>
      </w:pPr>
    </w:p>
    <w:p w:rsidR="0030374B" w:rsidRDefault="002B407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76"/>
    <w:rsid w:val="000A2C50"/>
    <w:rsid w:val="00147E9B"/>
    <w:rsid w:val="002B4076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3755D-8886-43D6-A5AC-798BA22E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B407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2B40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2B4076"/>
    <w:pPr>
      <w:ind w:left="2124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2B40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2B407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2018-08-02T14:33:00Z</dcterms:created>
  <dcterms:modified xsi:type="dcterms:W3CDTF">2018-08-02T14:33:00Z</dcterms:modified>
</cp:coreProperties>
</file>