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18" w:rsidRDefault="00AB4B18" w:rsidP="00AB4B1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3753, DE 26 DE DEZEMBRO DE 2005.</w:t>
      </w:r>
    </w:p>
    <w:p w:rsidR="00AB4B18" w:rsidRDefault="00AB4B18" w:rsidP="00AB4B1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B4B18" w:rsidRDefault="00AB4B18" w:rsidP="00AB4B1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B4B18" w:rsidRDefault="00AB4B18" w:rsidP="00AB4B1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B4B18" w:rsidRDefault="00AB4B18" w:rsidP="00AB4B18">
      <w:pPr>
        <w:pStyle w:val="BlockQuotation"/>
        <w:widowControl/>
        <w:ind w:left="4253" w:right="0"/>
      </w:pPr>
      <w:r>
        <w:t>Autoriza o Poder Executivo conceder Subvenção Social a Entidade que menciona, abrir crédito suplementar e dá outras providências.</w:t>
      </w:r>
    </w:p>
    <w:p w:rsidR="00AB4B18" w:rsidRDefault="00AB4B18" w:rsidP="00AB4B18">
      <w:pPr>
        <w:pStyle w:val="BlockQuotation"/>
        <w:widowControl/>
        <w:ind w:left="4253" w:right="0"/>
      </w:pPr>
    </w:p>
    <w:p w:rsidR="00AB4B18" w:rsidRDefault="00AB4B18" w:rsidP="00AB4B18">
      <w:pPr>
        <w:pStyle w:val="BlockQuotation"/>
        <w:widowControl/>
        <w:ind w:left="4253" w:right="0"/>
      </w:pPr>
    </w:p>
    <w:p w:rsidR="00AB4B18" w:rsidRDefault="00AB4B18" w:rsidP="00AB4B18">
      <w:pPr>
        <w:pStyle w:val="BlockQuotation"/>
        <w:widowControl/>
        <w:ind w:left="4253" w:right="0"/>
      </w:pPr>
    </w:p>
    <w:p w:rsidR="00AB4B18" w:rsidRDefault="00AB4B18" w:rsidP="00AB4B18">
      <w:pPr>
        <w:pStyle w:val="BlockQuotation"/>
        <w:widowControl/>
        <w:ind w:left="4253" w:right="0"/>
      </w:pPr>
    </w:p>
    <w:p w:rsidR="00AB4B18" w:rsidRDefault="00AB4B18" w:rsidP="00AB4B18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B4B18" w:rsidRDefault="00AB4B18" w:rsidP="00AB4B18">
      <w:pPr>
        <w:pStyle w:val="BlockQuotation"/>
        <w:widowControl/>
        <w:ind w:left="0" w:right="0"/>
      </w:pPr>
    </w:p>
    <w:p w:rsidR="00AB4B18" w:rsidRDefault="00AB4B18" w:rsidP="00AB4B18">
      <w:pPr>
        <w:pStyle w:val="BlockQuotation"/>
        <w:widowControl/>
        <w:ind w:left="0" w:right="0"/>
      </w:pPr>
    </w:p>
    <w:p w:rsidR="00AB4B18" w:rsidRDefault="00AB4B18" w:rsidP="00AB4B18">
      <w:pPr>
        <w:pStyle w:val="BlockQuotation"/>
        <w:widowControl/>
        <w:ind w:left="0" w:right="0"/>
      </w:pPr>
    </w:p>
    <w:p w:rsidR="00AB4B18" w:rsidRDefault="00AB4B18" w:rsidP="00AB4B18">
      <w:pPr>
        <w:pStyle w:val="BlockQuotation"/>
        <w:widowControl/>
        <w:ind w:left="0" w:right="0"/>
      </w:pPr>
    </w:p>
    <w:p w:rsidR="00AB4B18" w:rsidRDefault="00AB4B18" w:rsidP="00AB4B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Subvenção Social à Santa Casa de Caridade de Formiga, até o valor de R$ 230.000,00 (duzentos e trinta mil reais</w:t>
      </w:r>
      <w:proofErr w:type="gramStart"/>
      <w:r>
        <w:t>),  em</w:t>
      </w:r>
      <w:proofErr w:type="gramEnd"/>
      <w:r>
        <w:t xml:space="preserve"> 13 (treze) parcelas, sendo a primeira parcela de R$ 50.000,00 (</w:t>
      </w:r>
      <w:proofErr w:type="spellStart"/>
      <w:r>
        <w:t>cinqüenta</w:t>
      </w:r>
      <w:proofErr w:type="spellEnd"/>
      <w:r>
        <w:t xml:space="preserve"> mil reais) a se concretizar em dezembro/2005, e 12 (doze) parcelas iguais de R$ 15.000,00 (quinze mil reais).</w:t>
      </w:r>
    </w:p>
    <w:p w:rsidR="00AB4B18" w:rsidRDefault="00AB4B18" w:rsidP="00AB4B18">
      <w:pPr>
        <w:pStyle w:val="BlockQuotation"/>
        <w:widowControl/>
        <w:ind w:left="0" w:right="0"/>
      </w:pPr>
    </w:p>
    <w:p w:rsidR="00AB4B18" w:rsidRDefault="00AB4B18" w:rsidP="00AB4B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bCs/>
          <w:sz w:val="24"/>
          <w:szCs w:val="24"/>
        </w:rPr>
        <w:t>F</w:t>
      </w:r>
      <w:r>
        <w:rPr>
          <w:sz w:val="24"/>
          <w:szCs w:val="24"/>
        </w:rPr>
        <w:t>icam suplementadas, no orçamento vigente as dotações descritas no Anexo I a esta Lei.</w:t>
      </w: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Como recurso, ficam canceladas, parcialmente, no orçamento vigente, as dotações descritas no Anexo II a esta Lei.</w:t>
      </w: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Para fazer face ao restante da suplementação de que trata o artigo 2º, ficam canceladas, parcialmente, no orçamento vigente, do órgão Câmara Municipal, as dotações descritas no Anexo III a esta Lei.</w:t>
      </w: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26 de dezembro de 2005.</w:t>
      </w: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</w:p>
    <w:p w:rsidR="00AB4B18" w:rsidRDefault="00AB4B18" w:rsidP="00AB4B18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JOSÉ JAMIR CHAVES</w:t>
      </w:r>
    </w:p>
    <w:p w:rsidR="00AB4B18" w:rsidRDefault="00AB4B18" w:rsidP="00AB4B1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327F44"/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ANEXO I À LEI Nº 3753, DE 26 DE DEZEMBRO DE 2005 </w:t>
      </w: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Dotações orçamentárias a serem suplementadas</w:t>
      </w: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="-318" w:tblpY="405"/>
        <w:tblW w:w="9747" w:type="dxa"/>
        <w:tblLayout w:type="fixed"/>
        <w:tblLook w:val="00A0" w:firstRow="1" w:lastRow="0" w:firstColumn="1" w:lastColumn="0" w:noHBand="0" w:noVBand="0"/>
      </w:tblPr>
      <w:tblGrid>
        <w:gridCol w:w="2093"/>
        <w:gridCol w:w="6237"/>
        <w:gridCol w:w="1417"/>
      </w:tblGrid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020901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1030110011.013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 e Ampliação do Pronto Atendimento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(449051)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1030210010.026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à Santa Casa de Caridade de Formiga=CP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(0731)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230.000,00</w:t>
            </w:r>
          </w:p>
        </w:tc>
      </w:tr>
      <w:tr w:rsidR="0018042F" w:rsidTr="00446ACD">
        <w:tc>
          <w:tcPr>
            <w:tcW w:w="2093" w:type="dxa"/>
          </w:tcPr>
          <w:p w:rsidR="0018042F" w:rsidRDefault="0018042F" w:rsidP="00446ACD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042F" w:rsidRDefault="0018042F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18042F" w:rsidRDefault="0018042F" w:rsidP="00446ACD">
            <w:pPr>
              <w:pStyle w:val="Corpodetex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430.000,00</w:t>
            </w:r>
          </w:p>
        </w:tc>
      </w:tr>
    </w:tbl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26 de dezembro de 2005.</w:t>
      </w: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</w:p>
    <w:p w:rsidR="0018042F" w:rsidRDefault="0018042F" w:rsidP="0018042F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JOSÉ JAMIR CHAVES</w:t>
      </w:r>
    </w:p>
    <w:p w:rsidR="0018042F" w:rsidRDefault="0018042F" w:rsidP="0018042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18042F" w:rsidRDefault="0018042F"/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ANEXO II À LEI Nº 3753, DE 26 DE DEZEMBRO DE 2005. </w:t>
      </w: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Dotações orçamentárias a serem canceladas</w:t>
      </w:r>
    </w:p>
    <w:p w:rsidR="00327F44" w:rsidRDefault="00327F44" w:rsidP="00327F44">
      <w:pPr>
        <w:pStyle w:val="BlockQuotation"/>
        <w:widowControl/>
        <w:ind w:left="0" w:right="0"/>
      </w:pPr>
    </w:p>
    <w:tbl>
      <w:tblPr>
        <w:tblpPr w:leftFromText="141" w:rightFromText="141" w:vertAnchor="text" w:horzAnchor="margin" w:tblpX="-318" w:tblpY="405"/>
        <w:tblW w:w="9747" w:type="dxa"/>
        <w:tblLayout w:type="fixed"/>
        <w:tblLook w:val="00BF" w:firstRow="1" w:lastRow="0" w:firstColumn="1" w:lastColumn="0" w:noHBand="0" w:noVBand="0"/>
      </w:tblPr>
      <w:tblGrid>
        <w:gridCol w:w="2093"/>
        <w:gridCol w:w="6237"/>
        <w:gridCol w:w="1417"/>
      </w:tblGrid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020901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1030210012.110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>. Programa Atendimento Especializado = MAC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(0769)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1030510062.123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>. Atividades Médicas Vigilância Sanitária Epidemiológica = ECD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1030510062.124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das</w:t>
            </w:r>
            <w:proofErr w:type="gramEnd"/>
            <w:r>
              <w:rPr>
                <w:sz w:val="24"/>
                <w:szCs w:val="24"/>
              </w:rPr>
              <w:t xml:space="preserve"> Atividades Laboratoriais = ECD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(0826)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1030510062.125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Camp</w:t>
            </w:r>
            <w:proofErr w:type="spellEnd"/>
            <w:r>
              <w:rPr>
                <w:sz w:val="24"/>
                <w:szCs w:val="24"/>
              </w:rPr>
              <w:t>, Controle Doenças Transmissíveis = ECD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(0831)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(0832)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0210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1339213012.173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Museu e Casa de Cultura, conf. </w:t>
            </w:r>
            <w:proofErr w:type="spellStart"/>
            <w:r>
              <w:rPr>
                <w:sz w:val="24"/>
                <w:szCs w:val="24"/>
              </w:rPr>
              <w:t>Conv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(0896)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1339213012.175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Escola de Música e Coral Municipal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(0905)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(906)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Desenvolvimento Social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0412204012.033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(0980)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 (0981)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10.700,00</w:t>
            </w:r>
          </w:p>
        </w:tc>
      </w:tr>
      <w:tr w:rsidR="00327F44" w:rsidTr="00446ACD">
        <w:tc>
          <w:tcPr>
            <w:tcW w:w="2093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327F44" w:rsidRDefault="00327F44" w:rsidP="00446ACD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</w:tbl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26 de dezembro de 2005.</w:t>
      </w: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JOSÉ JAMIR CHAVES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ANEXO III À LEI Nº 3753, DE 26 DE DEZEMBRO DE 2005. </w:t>
      </w: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Dotações orçamentárias a serem canceladas no orçamento do órgão Câmara Municipal</w:t>
      </w: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tbl>
      <w:tblPr>
        <w:tblpPr w:leftFromText="141" w:rightFromText="141" w:vertAnchor="text" w:horzAnchor="margin" w:tblpY="146"/>
        <w:tblW w:w="9747" w:type="dxa"/>
        <w:tblLayout w:type="fixed"/>
        <w:tblLook w:val="00BF" w:firstRow="1" w:lastRow="0" w:firstColumn="1" w:lastColumn="0" w:noHBand="0" w:noVBand="0"/>
      </w:tblPr>
      <w:tblGrid>
        <w:gridCol w:w="1908"/>
        <w:gridCol w:w="6422"/>
        <w:gridCol w:w="1417"/>
      </w:tblGrid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CÂMARA MUNICIPAL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 Legislativo 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0103101012.001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Corpo Legislativo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 Civil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12.175,00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0103101012.002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Homenagens, Solenidades, Recepções e Festividades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4.503,10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4.910,00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5.731,00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0103101012.003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Viagens a Serviço do Legislativo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5.940,00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4.228,95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e Administração Geral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0103101012.004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Oficial e Publicidade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28.554,00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0112201012.005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da Secretaria e Adm. Geral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 Civil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21.252,64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12.707,49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6.650,00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Consumo 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10.814,58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3.943,90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1.996,00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16.827,00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14.639,87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3.499,40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339092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342,99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Indenizações e Restituições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0112201012.007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Sistema de Informática da Câmara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4.835,50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3.039,45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0112201012.008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Melhoria e Padronização de Equipamentos da Câmara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12.803,98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0112300000.001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Dívida Junto ao INSS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Dívida Contratual Resgatado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1.500,20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Correção Monetária ou Cambial da </w:t>
            </w:r>
            <w:proofErr w:type="spellStart"/>
            <w:r>
              <w:rPr>
                <w:sz w:val="24"/>
                <w:szCs w:val="24"/>
              </w:rPr>
              <w:t>Dív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Contratual Resgatada</w:t>
            </w:r>
            <w:proofErr w:type="gramEnd"/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4.352,88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0112801012.011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Capacitação Recursos Humanos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</w:tbl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tbl>
      <w:tblPr>
        <w:tblpPr w:leftFromText="141" w:rightFromText="141" w:vertAnchor="text" w:horzAnchor="margin" w:tblpY="237"/>
        <w:tblW w:w="9747" w:type="dxa"/>
        <w:tblLayout w:type="fixed"/>
        <w:tblLook w:val="00BF" w:firstRow="1" w:lastRow="0" w:firstColumn="1" w:lastColumn="0" w:noHBand="0" w:noVBand="0"/>
      </w:tblPr>
      <w:tblGrid>
        <w:gridCol w:w="1908"/>
        <w:gridCol w:w="6422"/>
        <w:gridCol w:w="1417"/>
      </w:tblGrid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 de Atendimento ao Cidadão – SAC – Procon/DAJ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 Civil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4.379,47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2.780,37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2.940,00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Consumo 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com Locomoção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14.520,23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339093</w:t>
            </w: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Indenizações e Restituições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327F44" w:rsidTr="00446ACD">
        <w:tc>
          <w:tcPr>
            <w:tcW w:w="1908" w:type="dxa"/>
          </w:tcPr>
          <w:p w:rsidR="00327F44" w:rsidRDefault="00327F44" w:rsidP="00446ACD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6422" w:type="dxa"/>
          </w:tcPr>
          <w:p w:rsidR="00327F44" w:rsidRDefault="00327F44" w:rsidP="00446ACD">
            <w:pPr>
              <w:pStyle w:val="Corpodetex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417" w:type="dxa"/>
          </w:tcPr>
          <w:p w:rsidR="00327F44" w:rsidRDefault="00327F44" w:rsidP="00446ACD">
            <w:pPr>
              <w:pStyle w:val="Corpodetex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250.000,00</w:t>
            </w:r>
          </w:p>
        </w:tc>
      </w:tr>
    </w:tbl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26 de dezembro de 2005.</w:t>
      </w: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Corpodetex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JOSÉ JAMIR CHAVES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27F44" w:rsidRDefault="00327F44" w:rsidP="00327F44">
      <w:pPr>
        <w:pStyle w:val="Corpodetexto"/>
        <w:jc w:val="center"/>
        <w:rPr>
          <w:sz w:val="24"/>
          <w:szCs w:val="24"/>
        </w:rPr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 w:rsidP="00327F44">
      <w:pPr>
        <w:pStyle w:val="BlockQuotation"/>
        <w:widowControl/>
        <w:ind w:left="0" w:right="0"/>
      </w:pPr>
    </w:p>
    <w:p w:rsidR="00327F44" w:rsidRDefault="00327F44">
      <w:bookmarkStart w:id="0" w:name="_GoBack"/>
      <w:bookmarkEnd w:id="0"/>
    </w:p>
    <w:sectPr w:rsidR="00327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8"/>
    <w:rsid w:val="000A2C50"/>
    <w:rsid w:val="00147E9B"/>
    <w:rsid w:val="0018042F"/>
    <w:rsid w:val="00327F44"/>
    <w:rsid w:val="004662F0"/>
    <w:rsid w:val="005B4ECA"/>
    <w:rsid w:val="0070535B"/>
    <w:rsid w:val="009E5F9A"/>
    <w:rsid w:val="00A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C540-34DA-4BEE-9124-FFDCEDFF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4B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B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AB4B18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3</cp:revision>
  <dcterms:created xsi:type="dcterms:W3CDTF">2018-08-02T14:37:00Z</dcterms:created>
  <dcterms:modified xsi:type="dcterms:W3CDTF">2018-08-02T14:38:00Z</dcterms:modified>
</cp:coreProperties>
</file>