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2E" w:rsidRDefault="00B6192E" w:rsidP="00B6192E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3778, DE 27 DE MARÇO DE 2006.</w:t>
      </w:r>
    </w:p>
    <w:p w:rsidR="00B6192E" w:rsidRDefault="00B6192E" w:rsidP="00B6192E">
      <w:pPr>
        <w:jc w:val="center"/>
        <w:rPr>
          <w:b/>
          <w:i/>
        </w:rPr>
      </w:pPr>
    </w:p>
    <w:p w:rsidR="00B6192E" w:rsidRDefault="00B6192E" w:rsidP="00B6192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Autoriza abertura de crédito especial e dá outras providências. </w:t>
      </w:r>
    </w:p>
    <w:p w:rsidR="00B6192E" w:rsidRDefault="00B6192E" w:rsidP="00B6192E">
      <w:pPr>
        <w:ind w:left="4253"/>
        <w:jc w:val="both"/>
      </w:pPr>
    </w:p>
    <w:p w:rsidR="00B6192E" w:rsidRDefault="00B6192E" w:rsidP="00B6192E">
      <w:pPr>
        <w:ind w:left="4253"/>
        <w:jc w:val="both"/>
      </w:pPr>
    </w:p>
    <w:p w:rsidR="00B6192E" w:rsidRDefault="00B6192E" w:rsidP="00B6192E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</w:p>
    <w:p w:rsidR="00B6192E" w:rsidRDefault="00B6192E" w:rsidP="00B6192E">
      <w:pPr>
        <w:pStyle w:val="BlockQuotation"/>
        <w:widowControl/>
        <w:ind w:left="0" w:right="0"/>
      </w:pPr>
    </w:p>
    <w:p w:rsidR="00B6192E" w:rsidRDefault="00B6192E" w:rsidP="00B6192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Poder Executivo autorizado a abrir, no orçamento vigente, crédito especial no valor de R$ 12.500,00 (doze mil e quinhentos reais), conforme a seguinte discriminação:</w:t>
      </w:r>
    </w:p>
    <w:p w:rsidR="00B6192E" w:rsidRDefault="00B6192E" w:rsidP="00B6192E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  <w:rPr>
                <w:b/>
                <w:bCs/>
              </w:rPr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Procuradoria Geral do Município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0442200011.174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 xml:space="preserve">Aquisição de </w:t>
            </w:r>
            <w:proofErr w:type="spellStart"/>
            <w:r>
              <w:t>equip</w:t>
            </w:r>
            <w:proofErr w:type="spellEnd"/>
            <w:r>
              <w:t>. p/ manutenção do PROCON – SAC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449052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Equipamentos e materiais permanentes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500,00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0442200012.368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Manutenção dos serviços do PROCON – SAC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319004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Contratação por tempo determinado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319011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Vencimentos e vantagens fixas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5.400,00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319013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Obrigações patronais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1.600,00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319016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Outras despesas variáveis – Pessoal civil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319094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Indenizações e restituições trabalhistas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339014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Diárias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150,00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Material de Consumo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1.350,00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339036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Outros serviços de terceiros – Pessoa Física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3.000,00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339047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Obrigações tributárias e contributivas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12.500,00</w:t>
            </w:r>
          </w:p>
        </w:tc>
      </w:tr>
    </w:tbl>
    <w:p w:rsidR="00B6192E" w:rsidRDefault="00B6192E" w:rsidP="00B6192E">
      <w:pPr>
        <w:jc w:val="both"/>
      </w:pPr>
    </w:p>
    <w:p w:rsidR="00B6192E" w:rsidRDefault="00B6192E" w:rsidP="00B6192E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Fica o Poder Executivo autorizado a incluir no Plano Plurianual, para o período de 2006/2009, dentro do programa “Apoio Administrativo”, as ações “Aquisição de </w:t>
      </w:r>
      <w:proofErr w:type="spellStart"/>
      <w:r>
        <w:t>equip</w:t>
      </w:r>
      <w:proofErr w:type="spellEnd"/>
      <w:r>
        <w:t>. p/ manutenção do PROCON – SAC” e “ Manutenção dos serviços do PROCON - SAC”.</w:t>
      </w:r>
    </w:p>
    <w:p w:rsidR="00B6192E" w:rsidRDefault="00B6192E" w:rsidP="00B6192E">
      <w:pPr>
        <w:jc w:val="both"/>
      </w:pPr>
    </w:p>
    <w:p w:rsidR="00B6192E" w:rsidRDefault="00B6192E" w:rsidP="00B6192E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>Para fazer face ao restante das despesas de que trata o artigo 1º fica cancelada, parcialmente, no orçamento vigente, a dotação abaixo discriminada:</w:t>
      </w:r>
    </w:p>
    <w:p w:rsidR="00B6192E" w:rsidRDefault="00B6192E" w:rsidP="00B6192E">
      <w:pPr>
        <w:keepNext/>
        <w:jc w:val="both"/>
        <w:outlineLvl w:val="7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  <w:rPr>
                <w:b/>
                <w:bCs/>
              </w:rPr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02.03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Fazenda e Planejamento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2884300000.062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Amortização da Dívida Municipal – I.N.S.S. Lei nº 2885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  <w:r>
              <w:t>469071</w:t>
            </w: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</w:pPr>
            <w:r>
              <w:t>Principal da dívida contratual resgatado (157)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</w:pPr>
            <w:r>
              <w:t>12.500,00</w:t>
            </w:r>
          </w:p>
        </w:tc>
      </w:tr>
      <w:tr w:rsidR="00B6192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192E" w:rsidRDefault="00B6192E" w:rsidP="00A55C2B">
            <w:pPr>
              <w:jc w:val="both"/>
            </w:pPr>
          </w:p>
        </w:tc>
        <w:tc>
          <w:tcPr>
            <w:tcW w:w="6804" w:type="dxa"/>
          </w:tcPr>
          <w:p w:rsidR="00B6192E" w:rsidRDefault="00B6192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B6192E" w:rsidRDefault="00B6192E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12.500,00</w:t>
            </w:r>
          </w:p>
        </w:tc>
      </w:tr>
    </w:tbl>
    <w:p w:rsidR="00B6192E" w:rsidRDefault="00B6192E" w:rsidP="00B6192E">
      <w:pPr>
        <w:keepNext/>
        <w:jc w:val="both"/>
        <w:outlineLvl w:val="7"/>
      </w:pPr>
    </w:p>
    <w:p w:rsidR="00B6192E" w:rsidRDefault="00B6192E" w:rsidP="00B6192E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B6192E" w:rsidRDefault="00B6192E" w:rsidP="00B6192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27 de março de 2006. </w:t>
      </w: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</w:p>
    <w:p w:rsidR="00B6192E" w:rsidRDefault="00B6192E" w:rsidP="00B6192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B6192E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2" w:type="dxa"/>
          </w:tcPr>
          <w:p w:rsidR="00B6192E" w:rsidRDefault="00B6192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ALUÍSIO VELOSO DA CUNHA</w:t>
            </w:r>
          </w:p>
          <w:p w:rsidR="00B6192E" w:rsidRDefault="00B6192E" w:rsidP="00A55C2B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6192E" w:rsidRDefault="00B6192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JOSÉ JAMIR CHAVES</w:t>
            </w:r>
          </w:p>
          <w:p w:rsidR="00B6192E" w:rsidRDefault="00B6192E" w:rsidP="00A55C2B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Oficial de Gabinete</w:t>
            </w:r>
          </w:p>
        </w:tc>
      </w:tr>
    </w:tbl>
    <w:p w:rsidR="0030374B" w:rsidRDefault="00B619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E"/>
    <w:rsid w:val="000A2C50"/>
    <w:rsid w:val="00147E9B"/>
    <w:rsid w:val="004662F0"/>
    <w:rsid w:val="005B4ECA"/>
    <w:rsid w:val="0070535B"/>
    <w:rsid w:val="009E5F9A"/>
    <w:rsid w:val="00B6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4395-517C-4A0D-89AC-60A208A4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192E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6192E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B6192E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B6192E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6192E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6192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619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2018-08-06T12:32:00Z</dcterms:created>
  <dcterms:modified xsi:type="dcterms:W3CDTF">2018-08-06T12:32:00Z</dcterms:modified>
</cp:coreProperties>
</file>