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29" w:rsidRDefault="002E6829" w:rsidP="002E6829">
      <w:pPr>
        <w:pStyle w:val="NormalWeb"/>
        <w:spacing w:before="0" w:beforeAutospacing="0" w:after="0" w:afterAutospacing="0"/>
        <w:jc w:val="center"/>
        <w:rPr>
          <w:b/>
          <w:i/>
          <w:szCs w:val="20"/>
        </w:rPr>
      </w:pPr>
      <w:r>
        <w:rPr>
          <w:b/>
          <w:i/>
          <w:szCs w:val="20"/>
        </w:rPr>
        <w:t>LEI Nº 3821, DE 09 DE MAIO DE 2006.</w:t>
      </w:r>
    </w:p>
    <w:p w:rsidR="002E6829" w:rsidRDefault="002E6829" w:rsidP="002E6829">
      <w:pPr>
        <w:pStyle w:val="NormalWeb"/>
        <w:spacing w:before="0" w:beforeAutospacing="0" w:after="0" w:afterAutospacing="0"/>
        <w:rPr>
          <w:b/>
          <w:i/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rPr>
          <w:b/>
          <w:i/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  <w:r>
        <w:rPr>
          <w:szCs w:val="20"/>
        </w:rPr>
        <w:t>Autoriza o Município realizar acordos judiciais e dá outras providências.</w:t>
      </w:r>
    </w:p>
    <w:p w:rsidR="002E6829" w:rsidRDefault="002E6829" w:rsidP="002E6829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 CÂMARA MUNICIPAL DE FORMIGA APROVOU E EU SANCIONO A SEGUINTE LEI:</w:t>
      </w:r>
    </w:p>
    <w:p w:rsidR="002E6829" w:rsidRDefault="002E6829" w:rsidP="002E6829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2E6829" w:rsidRDefault="002E6829" w:rsidP="002E6829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 xml:space="preserve">Art. 1º </w:t>
      </w:r>
      <w:r>
        <w:rPr>
          <w:szCs w:val="20"/>
        </w:rPr>
        <w:t>Fica o Município de Formiga autorizado a transigir em ações judiciais, executivos fiscais e precatórios, obedecendo às formalidades processuais, com a anuência do Ministério Público e mediante sentença homologatória do juiz da causa.</w:t>
      </w:r>
    </w:p>
    <w:p w:rsidR="002E6829" w:rsidRDefault="002E6829" w:rsidP="002E6829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Parágrafo único: </w:t>
      </w:r>
      <w:r>
        <w:rPr>
          <w:szCs w:val="24"/>
        </w:rPr>
        <w:t xml:space="preserve">O disposto no </w:t>
      </w:r>
      <w:r>
        <w:rPr>
          <w:i/>
          <w:iCs/>
          <w:szCs w:val="24"/>
        </w:rPr>
        <w:t xml:space="preserve">“caput” </w:t>
      </w:r>
      <w:r>
        <w:rPr>
          <w:szCs w:val="24"/>
        </w:rPr>
        <w:t>deste artigo obedecerá ao interesse público e ao benefício à Fazenda Pública Municipal.</w:t>
      </w: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szCs w:val="24"/>
        </w:rPr>
        <w:t>Com exceção da ordem cronológica dos precatórios, os idosos, os portadores de doenças crônicas e incuráveis e os portadores de necessidades especiais, em todos os casos previstos em legislação federal específica, terão prioridade nos acordos judiciais.</w:t>
      </w: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3º </w:t>
      </w:r>
      <w:r>
        <w:rPr>
          <w:szCs w:val="24"/>
        </w:rPr>
        <w:t>Em nenhuma hipótese será previsto ou devido o pagamento de honorários aos Procuradores do Município, em função de acordos decorrentes desta Lei.</w:t>
      </w: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4º </w:t>
      </w:r>
      <w:r>
        <w:rPr>
          <w:szCs w:val="24"/>
        </w:rPr>
        <w:t>Ficam convalidados os acordos judiciais celebrados, desde que tenham obedecido, fielmente, ao disposto nesta Lei.</w:t>
      </w: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5º </w:t>
      </w:r>
      <w:r>
        <w:rPr>
          <w:szCs w:val="24"/>
        </w:rPr>
        <w:t>Esta Lei entrará em vigor na data de sua publicação.</w:t>
      </w: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09 de maio de 2006.</w:t>
      </w: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jc w:val="center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ALUÍSIO VELOSO DA CUNHA</w:t>
      </w:r>
    </w:p>
    <w:p w:rsidR="002E6829" w:rsidRDefault="002E6829" w:rsidP="002E682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2E6829" w:rsidRDefault="002E6829" w:rsidP="002E6829">
      <w:pPr>
        <w:pStyle w:val="BlockQuotation"/>
        <w:widowControl/>
        <w:ind w:left="0" w:right="0"/>
        <w:jc w:val="center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jc w:val="center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jc w:val="center"/>
        <w:rPr>
          <w:szCs w:val="24"/>
        </w:rPr>
      </w:pPr>
    </w:p>
    <w:p w:rsidR="002E6829" w:rsidRDefault="002E6829" w:rsidP="002E682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2E6829" w:rsidRPr="00AA7F9C" w:rsidRDefault="002E6829" w:rsidP="002E682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2E68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9"/>
    <w:rsid w:val="000A2C50"/>
    <w:rsid w:val="00147E9B"/>
    <w:rsid w:val="002E682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79E7D-A3DD-405D-962A-1B97E0C7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E6829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2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2018-08-06T12:47:00Z</dcterms:created>
  <dcterms:modified xsi:type="dcterms:W3CDTF">2018-08-06T12:47:00Z</dcterms:modified>
</cp:coreProperties>
</file>