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77" w:rsidRDefault="00CC7977" w:rsidP="00CC797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3836, DE 26 DE MAIO DE 2006.</w:t>
      </w:r>
    </w:p>
    <w:p w:rsidR="00CC7977" w:rsidRDefault="00CC7977" w:rsidP="00CC7977">
      <w:pPr>
        <w:jc w:val="center"/>
        <w:rPr>
          <w:b/>
          <w:bCs/>
          <w:i/>
          <w:iCs/>
        </w:rPr>
      </w:pPr>
    </w:p>
    <w:p w:rsidR="00CC7977" w:rsidRDefault="00CC7977" w:rsidP="00CC7977">
      <w:pPr>
        <w:jc w:val="center"/>
        <w:rPr>
          <w:b/>
          <w:bCs/>
          <w:i/>
          <w:iCs/>
        </w:rPr>
      </w:pPr>
    </w:p>
    <w:p w:rsidR="00CC7977" w:rsidRDefault="00CC7977" w:rsidP="00CC7977">
      <w:pPr>
        <w:jc w:val="center"/>
        <w:rPr>
          <w:b/>
          <w:bCs/>
          <w:i/>
          <w:iCs/>
        </w:rPr>
      </w:pPr>
    </w:p>
    <w:p w:rsidR="00CC7977" w:rsidRDefault="00CC7977" w:rsidP="00CC7977">
      <w:pPr>
        <w:ind w:left="3780"/>
        <w:jc w:val="both"/>
      </w:pPr>
      <w:r>
        <w:t>Dispõe sobre a contratação de pessoal para atender a necessidade temporária de excepcional interesse público, nos termos do inciso IX do art. 37 da Constituição Federal, e dá outras providências.</w:t>
      </w:r>
    </w:p>
    <w:p w:rsidR="00CC7977" w:rsidRDefault="00CC7977" w:rsidP="00CC7977">
      <w:pPr>
        <w:ind w:firstLine="900"/>
        <w:jc w:val="both"/>
      </w:pPr>
    </w:p>
    <w:p w:rsidR="00CC7977" w:rsidRDefault="00CC7977" w:rsidP="00CC7977">
      <w:pPr>
        <w:ind w:firstLine="900"/>
        <w:jc w:val="both"/>
      </w:pPr>
    </w:p>
    <w:p w:rsidR="00CC7977" w:rsidRDefault="00CC7977" w:rsidP="00CC7977">
      <w:pPr>
        <w:ind w:firstLine="900"/>
        <w:jc w:val="both"/>
      </w:pPr>
    </w:p>
    <w:p w:rsidR="00CC7977" w:rsidRDefault="00CC7977" w:rsidP="00CC7977">
      <w:pPr>
        <w:ind w:firstLine="900"/>
        <w:jc w:val="both"/>
      </w:pPr>
    </w:p>
    <w:p w:rsidR="00CC7977" w:rsidRDefault="00CC7977" w:rsidP="00CC7977">
      <w:pPr>
        <w:ind w:firstLine="1440"/>
        <w:jc w:val="both"/>
      </w:pPr>
      <w:r>
        <w:t>A CÂMARA MUNICIPAL DE FORMIGA APROVOU E EU SANCIONO A SEGUINTE LEI: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1º </w:t>
      </w:r>
      <w:r>
        <w:t>Para atender a necessidade temporária de excepcional interesse público, os órgãos da Administração Municipal direta e as autarquias poderão efetuar contratação de pessoal por tempo determinado, nas condições e prazos previstos nesta lei.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2º </w:t>
      </w:r>
      <w:r>
        <w:t>Considera-se necessidade temporária de excepcional interesse público: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 – calamidade pública e combate a endemias;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II – campanhas de saúde pública de duração transitória e programas de saúde;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III – admissão de agentes comunitários de saúde;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IV – implantação de serviço urgente e inadiável;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 – saída voluntária ou dispensa de servidor, desde que não haja candidato aprovado em concurso;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VI – afastamento transitório de servidor, superior a 15 (quinze) dias e até 24 (vinte e quatro) meses, cuja ausência possa prejudicar sensivelmente os serviços públicos;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VII – execução de serviços absolutamente transitórios e de necessidade esporádica ou campanhas e programas do Governo Federal ou Estadual, a serem executados através de Convênios e/ou repasse de recursos financeiros, de caráter transitório;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VIII – execução direta de obra determinada;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lastRenderedPageBreak/>
        <w:t>IX – admissão de professor, supervisor pedagógico e assistente de educação infantil, nos casos de substituição;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X – quando realizado concurso público e não houver preenchimento do número de vagas;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XI - criação de novas unidades educacionais, desde que não haja concursado aguardando nomeação.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§ 1º </w:t>
      </w:r>
      <w:r>
        <w:t>As contratações a que se refere o inciso IX deste artigo, far-se-ão, exclusivamente, para suprir a falta de docente da carreira, decorrente de: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pStyle w:val="Corpodetexto"/>
        <w:tabs>
          <w:tab w:val="left" w:pos="0"/>
        </w:tabs>
        <w:ind w:firstLine="1440"/>
        <w:rPr>
          <w:sz w:val="24"/>
        </w:rPr>
      </w:pPr>
      <w:r>
        <w:rPr>
          <w:sz w:val="24"/>
        </w:rPr>
        <w:t>I – exoneração, demissão, falecimento ou aposentadoria e desde que não haja aprovados em concurso público aguardando nomeação e;</w:t>
      </w:r>
    </w:p>
    <w:p w:rsidR="00CC7977" w:rsidRDefault="00CC7977" w:rsidP="00CC7977">
      <w:pPr>
        <w:pStyle w:val="Corpodetexto"/>
        <w:tabs>
          <w:tab w:val="left" w:pos="0"/>
        </w:tabs>
        <w:ind w:firstLine="1440"/>
        <w:rPr>
          <w:sz w:val="24"/>
        </w:rPr>
      </w:pPr>
    </w:p>
    <w:p w:rsidR="00CC7977" w:rsidRDefault="00CC7977" w:rsidP="00CC7977">
      <w:pPr>
        <w:ind w:firstLine="1440"/>
        <w:jc w:val="both"/>
      </w:pPr>
      <w:r>
        <w:t>II - afastamento para capacitação e afastamento ou licença de concessão obrigatória.</w:t>
      </w:r>
    </w:p>
    <w:p w:rsidR="00CC7977" w:rsidRDefault="00CC7977" w:rsidP="00CC7977">
      <w:pPr>
        <w:ind w:firstLine="1440"/>
        <w:jc w:val="both"/>
        <w:rPr>
          <w:b/>
        </w:rPr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§ 2º </w:t>
      </w:r>
      <w:r>
        <w:t xml:space="preserve">A justificativa e a fundamentação da contratação far-se-ão em procedimento administrativo, publicando-se o extrato do contrato como ato oficial, devendo ser comunicado ao Poder Legislativo. </w:t>
      </w:r>
    </w:p>
    <w:p w:rsidR="00CC7977" w:rsidRDefault="00CC7977" w:rsidP="00CC7977">
      <w:pPr>
        <w:ind w:firstLine="1440"/>
        <w:jc w:val="both"/>
        <w:rPr>
          <w:b/>
        </w:rPr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§ 3º </w:t>
      </w:r>
      <w:r>
        <w:t>Para a contratação de que trata esta lei, deverá ser dada preferência obrigatória às pessoas aprovadas em concurso público com expectativa de nomeação em cada área da contratação, respeitando-se a ordem de classificação final dos aprovados.</w:t>
      </w:r>
    </w:p>
    <w:p w:rsidR="00CC7977" w:rsidRDefault="00CC7977" w:rsidP="00CC7977">
      <w:pPr>
        <w:ind w:firstLine="1440"/>
        <w:jc w:val="both"/>
        <w:rPr>
          <w:u w:val="single"/>
        </w:rPr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3º </w:t>
      </w:r>
      <w:r>
        <w:t>O recrutamento do pessoal a ser contratado, nos termos desta lei, será feito mediante processo seletivo simplificado, sujeito a ampla divulgação, prescindindo de concurso público, observado o cumprimento do disposto no § 3º do artigo 2º desta Lei.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Parágrafo único: </w:t>
      </w:r>
      <w:r>
        <w:t>A contratação para atender às necessidades decorrentes de calamidade pública prescindirá de processo seletivo.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4º </w:t>
      </w:r>
      <w:r>
        <w:t>As contratações previstas no artigo 2º desta lei serão feitas por tempo determinado observados os seguintes prazos máximos:</w:t>
      </w: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um ano, nos casos dos incisos II e III, podendo ser prorrogados por igual período, ou enquanto durar a campanha ou programa de saúde, com justificativa que deverá ser comunicada ao Poder Legislativo.</w:t>
      </w: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– seis meses, nos casos dos incisos I, IV, V e VII; </w:t>
      </w: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pelo prazo que durar o afastamento do servidor, no caso do inciso VI;</w:t>
      </w: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</w:p>
    <w:p w:rsidR="00CC7977" w:rsidRDefault="00CC7977" w:rsidP="00CC7977">
      <w:pPr>
        <w:pStyle w:val="Recuodecorpodetexto"/>
        <w:ind w:left="0"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período de duração da obra, limitado a doze meses, no caso do inciso VIII;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 – um ano, nos casos dos incisos IX, X e XI.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lastRenderedPageBreak/>
        <w:t xml:space="preserve">§ 1º </w:t>
      </w:r>
      <w:r>
        <w:t>Os contratos poderão ser prorrogados uma única vez e, a prorrogação não poderá ultrapassar, em cada caso, o tempo fixado para a contratação inicial, assegurada a preferência, nas prorrogações, aos que estejam contratados.</w:t>
      </w:r>
    </w:p>
    <w:p w:rsidR="00CC7977" w:rsidRDefault="00CC7977" w:rsidP="00CC7977">
      <w:pPr>
        <w:ind w:firstLine="1440"/>
        <w:jc w:val="both"/>
        <w:rPr>
          <w:b/>
        </w:rPr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§ 2º </w:t>
      </w:r>
      <w:r>
        <w:t>As prorrogações dos contratos deverão ser precedidas de ato que as justifique, com publicação no Órgão de Imprensa Oficial e comunicação ao Poder Legislativo.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  <w:rPr>
          <w:bCs/>
        </w:rPr>
      </w:pPr>
      <w:r>
        <w:rPr>
          <w:b/>
        </w:rPr>
        <w:t xml:space="preserve">Art. 5º </w:t>
      </w:r>
      <w:r>
        <w:rPr>
          <w:bCs/>
        </w:rPr>
        <w:t>Os contratos a que se refere esta Lei serão celebrados, inicialmente, por um período de 90(noventa) dias, a título de experiência, ficando facultado ao Poder Executivo, após este período, prorrogar o contrato ou não, considerando-se avaliação formal do servidor contratado.</w:t>
      </w:r>
    </w:p>
    <w:p w:rsidR="00CC7977" w:rsidRDefault="00CC7977" w:rsidP="00CC7977">
      <w:pPr>
        <w:ind w:firstLine="1440"/>
        <w:jc w:val="both"/>
        <w:rPr>
          <w:bCs/>
        </w:rPr>
      </w:pPr>
    </w:p>
    <w:p w:rsidR="00CC7977" w:rsidRDefault="00CC7977" w:rsidP="00CC7977">
      <w:pPr>
        <w:ind w:firstLine="1440"/>
        <w:jc w:val="both"/>
        <w:rPr>
          <w:bCs/>
        </w:rPr>
      </w:pPr>
      <w:r>
        <w:rPr>
          <w:b/>
          <w:bCs/>
        </w:rPr>
        <w:t>Parágrafo único:</w:t>
      </w:r>
      <w:r>
        <w:rPr>
          <w:bCs/>
        </w:rPr>
        <w:t xml:space="preserve"> A avaliação de que trata o </w:t>
      </w:r>
      <w:r>
        <w:rPr>
          <w:bCs/>
          <w:i/>
          <w:iCs/>
        </w:rPr>
        <w:t xml:space="preserve">caput </w:t>
      </w:r>
      <w:r>
        <w:rPr>
          <w:bCs/>
        </w:rPr>
        <w:t>será regulamentada através de decreto ou resolução, sendo, neste caso, quando se referir ao Poder Legislativo.</w:t>
      </w:r>
    </w:p>
    <w:p w:rsidR="00CC7977" w:rsidRDefault="00CC7977" w:rsidP="00CC7977">
      <w:pPr>
        <w:ind w:firstLine="1440"/>
        <w:jc w:val="both"/>
        <w:rPr>
          <w:bCs/>
        </w:rPr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6º </w:t>
      </w:r>
      <w:r>
        <w:t>O contratado deverá, no ato da assinatura do contrato, declarar-se, sob as penas da Lei, apto para cumprir as tarefas do contrato, durante o prazo de sua vigência e que não se enquadra na proibição prevista no inciso XVI do artigo 37 da  Constituição Federal.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7º </w:t>
      </w:r>
      <w:r>
        <w:t>O pessoal contratado nos termos desta lei não poderá: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 – receber atribuições, funções ou encargos não previstos no respectivo contrato;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II – ser nomeado ou designado, ainda que a título precário ou em substituição, para o exercício de cargo em comissão ou função de confiança;</w:t>
      </w:r>
    </w:p>
    <w:p w:rsidR="00CC7977" w:rsidRDefault="00CC7977" w:rsidP="00CC7977">
      <w:pPr>
        <w:pStyle w:val="Ttulo1"/>
        <w:ind w:firstLine="1440"/>
        <w:jc w:val="both"/>
        <w:rPr>
          <w:b/>
        </w:rPr>
      </w:pPr>
    </w:p>
    <w:p w:rsidR="00CC7977" w:rsidRDefault="00CC7977" w:rsidP="00CC7977">
      <w:pPr>
        <w:pStyle w:val="Ttulo1"/>
        <w:ind w:firstLine="1440"/>
        <w:jc w:val="both"/>
        <w:rPr>
          <w:bCs/>
        </w:rPr>
      </w:pPr>
      <w:r>
        <w:rPr>
          <w:bCs/>
        </w:rPr>
        <w:t xml:space="preserve">III – ser desviado da função ou do setor para o qual foi contratado. </w:t>
      </w:r>
    </w:p>
    <w:p w:rsidR="00CC7977" w:rsidRDefault="00CC7977" w:rsidP="00CC7977"/>
    <w:p w:rsidR="00CC7977" w:rsidRDefault="00CC7977" w:rsidP="00CC7977">
      <w:pPr>
        <w:ind w:firstLine="1440"/>
        <w:jc w:val="both"/>
      </w:pPr>
      <w:r>
        <w:rPr>
          <w:b/>
        </w:rPr>
        <w:t xml:space="preserve">Parágrafo único: </w:t>
      </w:r>
      <w:r>
        <w:t>A inobservância ao dispositivo neste artigo importará na rescisão do contrato, sem prejuízo da responsabilidade administrativa das autoridades ou servidores envolvidos na transgressão.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8º </w:t>
      </w:r>
      <w:r>
        <w:t>As infrações disciplinares atribuídas ao pessoal contratado nos termos desta lei serão apuradas mediante sindicância, concluída no prazo de trinta dias e assegurada ampla defesa.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9º </w:t>
      </w:r>
      <w:r>
        <w:t>O contrato firmado de acordo com esta lei extingue-se, sem direto a indenizações: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 – pelo término do prazo contratual;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II – por iniciativa do contratado;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III – pelo término da obra, nos termos do inciso VIII do art. 2º.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IV – pelo término do programa ou campanha;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 - pela realização de concurso público e posse dos concursados.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VI – após 90 (noventa) dias do contrato de experiência a que se refere o art. 5º desta Lei, em caso de não prorrogação do contrato após este período.</w:t>
      </w:r>
    </w:p>
    <w:p w:rsidR="00CC7977" w:rsidRDefault="00CC7977" w:rsidP="00CC7977">
      <w:pPr>
        <w:ind w:firstLine="1440"/>
        <w:jc w:val="both"/>
        <w:rPr>
          <w:b/>
        </w:rPr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Parágrafo único: </w:t>
      </w:r>
      <w:r>
        <w:t>A extinção do contrato, nos termos do inciso II, será comunicada com a antecedência mínima de 30 (trinta) dias.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10. </w:t>
      </w:r>
      <w:r>
        <w:t>As contratações somente poderão ser feitas com observância de dotação orçamentária específica.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11. </w:t>
      </w:r>
      <w:r>
        <w:t>O pessoal contratado nos termos desta lei vincula-se obrigatoriamente ao Regime Geral de Previdência Social.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12. </w:t>
      </w:r>
      <w:r>
        <w:t>O tempo de serviço prestado em virtude de contratação nos termos desta lei será contado para todos os efeitos.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  <w:rPr>
          <w:bCs/>
        </w:rPr>
      </w:pPr>
      <w:r>
        <w:rPr>
          <w:b/>
        </w:rPr>
        <w:t xml:space="preserve">Art. 13. </w:t>
      </w:r>
      <w:r>
        <w:rPr>
          <w:bCs/>
        </w:rPr>
        <w:t>Fica o Poder Executivo autorizado a prorrogar até 31/12/2006 os contratos celebrados para atender à Secretaria Municipal de Saúde.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14. </w:t>
      </w:r>
      <w:r>
        <w:t xml:space="preserve">Esta Lei passa a integrar o ajustamento de conduta, firmado entre a Promotoria de Justiça e o Prefeito Municipal, em 28/04/2.006, como também o ajustamento passa a integrar esta Lei, ambos na sua íntegra. 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15. </w:t>
      </w:r>
      <w:r>
        <w:t>Esta Lei entra em vigor na data de sua publicação, retroagindo seus efeitos a partir de 02 de maio de 2006.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rPr>
          <w:b/>
        </w:rPr>
        <w:t xml:space="preserve">Art. 16. </w:t>
      </w:r>
      <w:r>
        <w:t>Revogam-se as disposições em contrário, especialmente as leis 3034, de 10/02/1999 e 3483, de 18/06/2003.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  <w:r>
        <w:t>Gabinete do Prefeito em Formiga, 26 de maio de 2006.</w:t>
      </w: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ind w:firstLine="1440"/>
        <w:jc w:val="both"/>
      </w:pPr>
    </w:p>
    <w:p w:rsidR="00CC7977" w:rsidRDefault="00CC7977" w:rsidP="00CC7977">
      <w:pPr>
        <w:jc w:val="center"/>
        <w:rPr>
          <w:b/>
          <w:bCs/>
          <w:i/>
          <w:iCs/>
        </w:rPr>
      </w:pPr>
    </w:p>
    <w:p w:rsidR="00CC7977" w:rsidRDefault="00CC7977" w:rsidP="00CC7977">
      <w:pPr>
        <w:jc w:val="center"/>
        <w:rPr>
          <w:b/>
          <w:bCs/>
          <w:i/>
          <w:iCs/>
        </w:rPr>
      </w:pPr>
    </w:p>
    <w:p w:rsidR="00CC7977" w:rsidRDefault="00CC7977" w:rsidP="00CC7977">
      <w:pPr>
        <w:jc w:val="center"/>
        <w:rPr>
          <w:b/>
          <w:bCs/>
          <w:i/>
          <w:iCs/>
        </w:rPr>
      </w:pPr>
    </w:p>
    <w:p w:rsidR="00CC7977" w:rsidRDefault="00CC7977" w:rsidP="00CC7977">
      <w:pPr>
        <w:pStyle w:val="Ttulo4"/>
      </w:pPr>
      <w:r>
        <w:t>ALUÍSIO VELOSO DA CUNHA</w:t>
      </w:r>
    </w:p>
    <w:p w:rsidR="00CC7977" w:rsidRDefault="00CC7977" w:rsidP="00CC7977">
      <w:pPr>
        <w:pStyle w:val="Ttulo1"/>
        <w:rPr>
          <w:szCs w:val="20"/>
        </w:rPr>
      </w:pPr>
      <w:r>
        <w:rPr>
          <w:szCs w:val="20"/>
        </w:rPr>
        <w:t>Prefeito Municipal</w:t>
      </w:r>
    </w:p>
    <w:p w:rsidR="00CC7977" w:rsidRDefault="00CC7977" w:rsidP="00CC7977">
      <w:pPr>
        <w:jc w:val="center"/>
      </w:pPr>
    </w:p>
    <w:p w:rsidR="00CC7977" w:rsidRDefault="00CC7977" w:rsidP="00CC7977">
      <w:pPr>
        <w:jc w:val="center"/>
      </w:pPr>
    </w:p>
    <w:p w:rsidR="00CC7977" w:rsidRDefault="00CC7977" w:rsidP="00CC7977">
      <w:pPr>
        <w:jc w:val="center"/>
      </w:pPr>
    </w:p>
    <w:p w:rsidR="00CC7977" w:rsidRDefault="00CC7977" w:rsidP="00CC7977">
      <w:pPr>
        <w:jc w:val="center"/>
      </w:pPr>
    </w:p>
    <w:p w:rsidR="00CC7977" w:rsidRDefault="00CC7977" w:rsidP="00CC7977">
      <w:pPr>
        <w:jc w:val="center"/>
      </w:pPr>
    </w:p>
    <w:p w:rsidR="00CC7977" w:rsidRDefault="00CC7977" w:rsidP="00CC7977">
      <w:pPr>
        <w:pStyle w:val="Ttulo4"/>
      </w:pPr>
      <w:r>
        <w:t>JOSÉ JAMIR CHAVES</w:t>
      </w:r>
    </w:p>
    <w:p w:rsidR="00CC7977" w:rsidRDefault="00CC7977" w:rsidP="00CC7977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CC7977" w:rsidRDefault="00CC7977" w:rsidP="00CC7977">
      <w:pPr>
        <w:jc w:val="both"/>
      </w:pPr>
    </w:p>
    <w:p w:rsidR="0030374B" w:rsidRDefault="00CC797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77"/>
    <w:rsid w:val="000A2C50"/>
    <w:rsid w:val="00147E9B"/>
    <w:rsid w:val="004662F0"/>
    <w:rsid w:val="005B4ECA"/>
    <w:rsid w:val="0070535B"/>
    <w:rsid w:val="009E5F9A"/>
    <w:rsid w:val="00C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7256-0C0F-4AD8-818E-472FF0F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7977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CC7977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9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C7977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7977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7977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C7977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79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2018-08-06T12:50:00Z</dcterms:created>
  <dcterms:modified xsi:type="dcterms:W3CDTF">2018-08-06T12:50:00Z</dcterms:modified>
</cp:coreProperties>
</file>