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62" w:rsidRDefault="00AA1162" w:rsidP="00AA116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3842, DE 16 DE JUNHO DE 2006.</w:t>
      </w:r>
    </w:p>
    <w:p w:rsidR="00AA1162" w:rsidRDefault="00AA1162" w:rsidP="00AA116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AA1162" w:rsidRDefault="00AA1162" w:rsidP="00AA116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AA1162" w:rsidRDefault="00AA1162" w:rsidP="00AA1162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AA1162" w:rsidRDefault="00AA1162" w:rsidP="00AA1162">
      <w:pPr>
        <w:widowControl w:val="0"/>
        <w:autoSpaceDE w:val="0"/>
        <w:autoSpaceDN w:val="0"/>
        <w:adjustRightInd w:val="0"/>
        <w:ind w:left="4253"/>
        <w:jc w:val="both"/>
      </w:pPr>
      <w:r>
        <w:t>Autoriza abertura de crédito especial e dá outras providências.</w:t>
      </w:r>
    </w:p>
    <w:p w:rsidR="00AA1162" w:rsidRDefault="00AA1162" w:rsidP="00AA1162">
      <w:pPr>
        <w:widowControl w:val="0"/>
        <w:autoSpaceDE w:val="0"/>
        <w:autoSpaceDN w:val="0"/>
        <w:adjustRightInd w:val="0"/>
        <w:ind w:left="4253"/>
        <w:jc w:val="both"/>
      </w:pPr>
    </w:p>
    <w:p w:rsidR="00AA1162" w:rsidRDefault="00AA1162" w:rsidP="00AA1162">
      <w:pPr>
        <w:widowControl w:val="0"/>
        <w:autoSpaceDE w:val="0"/>
        <w:autoSpaceDN w:val="0"/>
        <w:adjustRightInd w:val="0"/>
        <w:ind w:left="4253"/>
        <w:jc w:val="both"/>
      </w:pPr>
    </w:p>
    <w:p w:rsidR="00AA1162" w:rsidRDefault="00AA1162" w:rsidP="00AA1162">
      <w:pPr>
        <w:widowControl w:val="0"/>
        <w:autoSpaceDE w:val="0"/>
        <w:autoSpaceDN w:val="0"/>
        <w:adjustRightInd w:val="0"/>
        <w:ind w:left="4253"/>
        <w:jc w:val="both"/>
      </w:pPr>
    </w:p>
    <w:p w:rsidR="00AA1162" w:rsidRDefault="00AA1162" w:rsidP="00AA1162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A1162" w:rsidRDefault="00AA1162" w:rsidP="00AA1162">
      <w:pPr>
        <w:widowControl w:val="0"/>
        <w:autoSpaceDE w:val="0"/>
        <w:autoSpaceDN w:val="0"/>
        <w:adjustRightInd w:val="0"/>
        <w:jc w:val="both"/>
      </w:pPr>
    </w:p>
    <w:p w:rsidR="00AA1162" w:rsidRDefault="00AA1162" w:rsidP="00AA1162">
      <w:pPr>
        <w:widowControl w:val="0"/>
        <w:autoSpaceDE w:val="0"/>
        <w:autoSpaceDN w:val="0"/>
        <w:adjustRightInd w:val="0"/>
        <w:jc w:val="both"/>
      </w:pPr>
    </w:p>
    <w:p w:rsidR="00AA1162" w:rsidRDefault="00AA1162" w:rsidP="00AA1162">
      <w:pPr>
        <w:widowControl w:val="0"/>
        <w:autoSpaceDE w:val="0"/>
        <w:autoSpaceDN w:val="0"/>
        <w:adjustRightInd w:val="0"/>
        <w:jc w:val="both"/>
      </w:pPr>
    </w:p>
    <w:p w:rsidR="00AA1162" w:rsidRDefault="00AA1162" w:rsidP="00AA1162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>As Unidades Orçamentárias constantes na Lei nº 3743, de 13 de dezembro de 2005, abaixo discriminadas, passam a ter as seguintes nomenclaturas:</w:t>
      </w:r>
    </w:p>
    <w:p w:rsidR="00AA1162" w:rsidRDefault="00AA1162" w:rsidP="00AA1162">
      <w:pPr>
        <w:jc w:val="center"/>
      </w:pPr>
    </w:p>
    <w:p w:rsidR="00AA1162" w:rsidRDefault="00AA1162" w:rsidP="00AA1162">
      <w:pPr>
        <w:numPr>
          <w:ilvl w:val="0"/>
          <w:numId w:val="1"/>
        </w:numPr>
        <w:jc w:val="both"/>
      </w:pPr>
      <w:r>
        <w:t>PREFEITURA MUNICIPAL</w:t>
      </w:r>
    </w:p>
    <w:p w:rsidR="00AA1162" w:rsidRDefault="00AA1162" w:rsidP="00AA1162">
      <w:pPr>
        <w:numPr>
          <w:ilvl w:val="1"/>
          <w:numId w:val="1"/>
        </w:numPr>
        <w:jc w:val="both"/>
      </w:pPr>
      <w:r>
        <w:t>SECRETARIA DE GOVERNO</w:t>
      </w:r>
    </w:p>
    <w:p w:rsidR="00AA1162" w:rsidRDefault="00AA1162" w:rsidP="00AA1162">
      <w:pPr>
        <w:numPr>
          <w:ilvl w:val="1"/>
          <w:numId w:val="1"/>
        </w:numPr>
        <w:jc w:val="both"/>
      </w:pPr>
      <w:r>
        <w:t>PROCURADORIA MUNICIPAL</w:t>
      </w:r>
    </w:p>
    <w:p w:rsidR="00AA1162" w:rsidRDefault="00AA1162" w:rsidP="00AA1162">
      <w:pPr>
        <w:numPr>
          <w:ilvl w:val="1"/>
          <w:numId w:val="1"/>
        </w:numPr>
        <w:jc w:val="both"/>
      </w:pPr>
      <w:r>
        <w:t>SECRETARIA MUNICIPAL DE COMUNICAÇÃO</w:t>
      </w:r>
    </w:p>
    <w:p w:rsidR="00AA1162" w:rsidRDefault="00AA1162" w:rsidP="00AA1162">
      <w:pPr>
        <w:jc w:val="both"/>
      </w:pPr>
      <w:r>
        <w:t>02.07</w:t>
      </w:r>
      <w:r>
        <w:tab/>
        <w:t xml:space="preserve">SECRETARIA MUNICIPAL DE GESTÃO AMBIENTAL </w:t>
      </w:r>
    </w:p>
    <w:p w:rsidR="00AA1162" w:rsidRDefault="00AA1162" w:rsidP="00AA1162">
      <w:pPr>
        <w:numPr>
          <w:ilvl w:val="1"/>
          <w:numId w:val="2"/>
        </w:numPr>
        <w:jc w:val="both"/>
      </w:pPr>
      <w:r>
        <w:t>SECRETARIA MUNICIPAL DE EDUCAÇÃO E ESPORTES</w:t>
      </w:r>
    </w:p>
    <w:p w:rsidR="00AA1162" w:rsidRDefault="00AA1162" w:rsidP="00AA1162">
      <w:pPr>
        <w:ind w:left="705" w:hanging="705"/>
        <w:jc w:val="both"/>
      </w:pPr>
      <w:r>
        <w:t>02.10</w:t>
      </w:r>
      <w:r>
        <w:tab/>
        <w:t>SECRETARIA MUNICIPAL DE DESENVOLVIMENTO ECONÔMICO E PARCERIAS</w:t>
      </w:r>
    </w:p>
    <w:p w:rsidR="00AA1162" w:rsidRDefault="00AA1162" w:rsidP="00AA1162">
      <w:pPr>
        <w:numPr>
          <w:ilvl w:val="1"/>
          <w:numId w:val="3"/>
        </w:numPr>
        <w:jc w:val="both"/>
      </w:pPr>
      <w:r>
        <w:t>SECRETARIA MUNICIPAL DE DESENVOLVIMENTO HUMANO</w:t>
      </w:r>
    </w:p>
    <w:p w:rsidR="00AA1162" w:rsidRDefault="00AA1162" w:rsidP="00AA1162">
      <w:pPr>
        <w:jc w:val="both"/>
      </w:pPr>
    </w:p>
    <w:p w:rsidR="00AA1162" w:rsidRDefault="00AA1162" w:rsidP="00AA1162">
      <w:pPr>
        <w:ind w:firstLine="1418"/>
        <w:jc w:val="both"/>
      </w:pPr>
      <w:r>
        <w:rPr>
          <w:b/>
          <w:bCs/>
        </w:rPr>
        <w:t>Parágrafo único:</w:t>
      </w:r>
      <w:r>
        <w:t xml:space="preserve"> Ficam criadas as seguintes Unidades Orçamentárias: 02.12 SECRETARIA MUNICIPAL DE CULTURA; e 02.13 SECRETARIA MUNICIPAL DE DESENVOLVIMENTO RURAL SUSTENTÁVEL.</w:t>
      </w:r>
    </w:p>
    <w:p w:rsidR="00AA1162" w:rsidRDefault="00AA1162" w:rsidP="00AA1162">
      <w:pPr>
        <w:ind w:firstLine="1418"/>
        <w:jc w:val="both"/>
      </w:pPr>
    </w:p>
    <w:p w:rsidR="00AA1162" w:rsidRDefault="00AA1162" w:rsidP="00AA1162">
      <w:pPr>
        <w:ind w:firstLine="1418"/>
        <w:jc w:val="both"/>
      </w:pPr>
      <w:r>
        <w:rPr>
          <w:b/>
          <w:bCs/>
        </w:rPr>
        <w:t>Art. 2º</w:t>
      </w:r>
      <w:r>
        <w:t xml:space="preserve"> Os Programas: 0023 “Expansão do Desporto Amador” e 0063 “Desporto Amador” constantes na Lei 3.742, passam a fazer parte da Unidade Orçamentária 02.08.</w:t>
      </w:r>
    </w:p>
    <w:p w:rsidR="00AA1162" w:rsidRDefault="00AA1162" w:rsidP="00AA1162">
      <w:pPr>
        <w:ind w:firstLine="1418"/>
        <w:jc w:val="both"/>
      </w:pPr>
    </w:p>
    <w:p w:rsidR="00AA1162" w:rsidRDefault="00AA1162" w:rsidP="00AA1162">
      <w:pPr>
        <w:ind w:firstLine="1418"/>
        <w:jc w:val="both"/>
      </w:pPr>
      <w:r>
        <w:rPr>
          <w:b/>
          <w:bCs/>
        </w:rPr>
        <w:t>Art. 3º</w:t>
      </w:r>
      <w:r>
        <w:t xml:space="preserve"> Os Programas: 0000 “Encargos Especiais, 0040 “ Expansão Cultural” e 0066 “Apoio Cultural” constantes na Lei 3.742, passam a fazer parte da Unidade Orçamentária 02.12.</w:t>
      </w:r>
    </w:p>
    <w:p w:rsidR="00AA1162" w:rsidRDefault="00AA1162" w:rsidP="00AA1162">
      <w:pPr>
        <w:ind w:firstLine="1418"/>
        <w:jc w:val="both"/>
      </w:pPr>
    </w:p>
    <w:p w:rsidR="00AA1162" w:rsidRDefault="00AA1162" w:rsidP="00AA1162">
      <w:pPr>
        <w:ind w:firstLine="1418"/>
        <w:jc w:val="both"/>
      </w:pPr>
      <w:r>
        <w:rPr>
          <w:b/>
          <w:bCs/>
        </w:rPr>
        <w:t xml:space="preserve">Art. 4º </w:t>
      </w:r>
      <w:r>
        <w:t>Os Programas: 0049 “ Apoio às Atividade Agrícolas”, 0050 “Assistência Técnica e Extensão Rural” e 0051 “Desenvolvimento Animal</w:t>
      </w:r>
      <w:proofErr w:type="gramStart"/>
      <w:r>
        <w:t>”  constantes</w:t>
      </w:r>
      <w:proofErr w:type="gramEnd"/>
      <w:r>
        <w:t xml:space="preserve"> na Lei 3.742, passam a fazer parte da Unidade Orçamentária 02.13.</w:t>
      </w:r>
    </w:p>
    <w:p w:rsidR="00AA1162" w:rsidRDefault="00AA1162" w:rsidP="00AA1162">
      <w:pPr>
        <w:ind w:firstLine="1418"/>
        <w:jc w:val="both"/>
      </w:pPr>
    </w:p>
    <w:p w:rsidR="00AA1162" w:rsidRDefault="00AA1162" w:rsidP="00AA1162">
      <w:pPr>
        <w:ind w:firstLine="1418"/>
        <w:jc w:val="both"/>
      </w:pPr>
      <w:r>
        <w:rPr>
          <w:b/>
          <w:bCs/>
        </w:rPr>
        <w:t>Art. 5º</w:t>
      </w:r>
      <w:r>
        <w:t xml:space="preserve"> Fica o Poder Executivo autorizado a abrir no Orçamento Vigente, crédito especial no valor de R$ 86.306,00 (oitenta e seis mil, trezentos e seis reais), conforme a seguinte discriminação:</w:t>
      </w:r>
    </w:p>
    <w:p w:rsidR="00AA1162" w:rsidRDefault="00AA1162" w:rsidP="00AA116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237"/>
        <w:gridCol w:w="1202"/>
      </w:tblGrid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both"/>
            </w:pPr>
            <w:r>
              <w:t>02</w:t>
            </w:r>
          </w:p>
        </w:tc>
        <w:tc>
          <w:tcPr>
            <w:tcW w:w="6237" w:type="dxa"/>
          </w:tcPr>
          <w:p w:rsidR="00AA1162" w:rsidRDefault="00AA1162" w:rsidP="00A55C2B">
            <w:pPr>
              <w:jc w:val="both"/>
            </w:pPr>
            <w:r>
              <w:t>PREFEITURA MUNICIPAL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both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both"/>
            </w:pPr>
            <w:r>
              <w:t>02.12</w:t>
            </w:r>
          </w:p>
        </w:tc>
        <w:tc>
          <w:tcPr>
            <w:tcW w:w="6237" w:type="dxa"/>
          </w:tcPr>
          <w:p w:rsidR="00AA1162" w:rsidRDefault="00AA1162" w:rsidP="00A55C2B">
            <w:pPr>
              <w:jc w:val="both"/>
            </w:pPr>
            <w:r>
              <w:t>SECRETARIA MUNICIPAL DE CULTURA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both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0412200011.181</w:t>
            </w:r>
          </w:p>
        </w:tc>
        <w:tc>
          <w:tcPr>
            <w:tcW w:w="6237" w:type="dxa"/>
          </w:tcPr>
          <w:p w:rsidR="00AA1162" w:rsidRPr="00B468E7" w:rsidRDefault="00AA1162" w:rsidP="00A55C2B">
            <w:pPr>
              <w:pStyle w:val="Ttulo2"/>
              <w:rPr>
                <w:b w:val="0"/>
                <w:i w:val="0"/>
                <w:sz w:val="24"/>
              </w:rPr>
            </w:pPr>
            <w:r w:rsidRPr="00B468E7">
              <w:rPr>
                <w:b w:val="0"/>
                <w:i w:val="0"/>
                <w:sz w:val="24"/>
              </w:rPr>
              <w:t>Aquisição de Equipamentos, Móveis e Veículos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lastRenderedPageBreak/>
              <w:t>449052</w:t>
            </w:r>
          </w:p>
        </w:tc>
        <w:tc>
          <w:tcPr>
            <w:tcW w:w="6237" w:type="dxa"/>
          </w:tcPr>
          <w:p w:rsidR="00AA1162" w:rsidRDefault="00AA1162" w:rsidP="00A55C2B">
            <w:proofErr w:type="gramStart"/>
            <w:r>
              <w:t>Equipamentos e Material Permanente</w:t>
            </w:r>
            <w:proofErr w:type="gramEnd"/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2.000,00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0412200012.374</w:t>
            </w:r>
          </w:p>
        </w:tc>
        <w:tc>
          <w:tcPr>
            <w:tcW w:w="6237" w:type="dxa"/>
          </w:tcPr>
          <w:p w:rsidR="00AA1162" w:rsidRDefault="00AA1162" w:rsidP="00A55C2B">
            <w:r>
              <w:t>Remuneração de Agentes Políticos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319011</w:t>
            </w:r>
          </w:p>
        </w:tc>
        <w:tc>
          <w:tcPr>
            <w:tcW w:w="6237" w:type="dxa"/>
          </w:tcPr>
          <w:p w:rsidR="00AA1162" w:rsidRDefault="00AA1162" w:rsidP="00A55C2B">
            <w:r>
              <w:t>Vencimentos e vantagens fixas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24.802,00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319013</w:t>
            </w:r>
          </w:p>
        </w:tc>
        <w:tc>
          <w:tcPr>
            <w:tcW w:w="6237" w:type="dxa"/>
          </w:tcPr>
          <w:p w:rsidR="00AA1162" w:rsidRDefault="00AA1162" w:rsidP="00A55C2B">
            <w:r>
              <w:t>Obrigações Patronais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5.209,00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Outras Despesas Varáveis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0412200012.375</w:t>
            </w:r>
          </w:p>
        </w:tc>
        <w:tc>
          <w:tcPr>
            <w:tcW w:w="6237" w:type="dxa"/>
          </w:tcPr>
          <w:p w:rsidR="00AA1162" w:rsidRDefault="00AA1162" w:rsidP="00A55C2B">
            <w:r>
              <w:t>Manutenção dos Serviços da Secretaria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319004</w:t>
            </w:r>
          </w:p>
        </w:tc>
        <w:tc>
          <w:tcPr>
            <w:tcW w:w="6237" w:type="dxa"/>
          </w:tcPr>
          <w:p w:rsidR="00AA1162" w:rsidRDefault="00AA1162" w:rsidP="00A55C2B">
            <w:r>
              <w:t>Contratação por Tempo Determinado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319011</w:t>
            </w:r>
          </w:p>
        </w:tc>
        <w:tc>
          <w:tcPr>
            <w:tcW w:w="6237" w:type="dxa"/>
          </w:tcPr>
          <w:p w:rsidR="00AA1162" w:rsidRDefault="00AA1162" w:rsidP="00A55C2B">
            <w:r>
              <w:t>Vencimentos e vantagens fixas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4.217,00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319013</w:t>
            </w:r>
          </w:p>
        </w:tc>
        <w:tc>
          <w:tcPr>
            <w:tcW w:w="6237" w:type="dxa"/>
          </w:tcPr>
          <w:p w:rsidR="00AA1162" w:rsidRDefault="00AA1162" w:rsidP="00A55C2B">
            <w:r>
              <w:t>Obrigações Patronais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891,00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Outras Despesas Varáveis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319094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Indenizações e Restituições Trabalhistas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339014</w:t>
            </w:r>
          </w:p>
        </w:tc>
        <w:tc>
          <w:tcPr>
            <w:tcW w:w="6237" w:type="dxa"/>
          </w:tcPr>
          <w:p w:rsidR="00AA1162" w:rsidRDefault="00AA1162" w:rsidP="00A55C2B">
            <w:r>
              <w:t>Diárias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339030</w:t>
            </w:r>
          </w:p>
        </w:tc>
        <w:tc>
          <w:tcPr>
            <w:tcW w:w="6237" w:type="dxa"/>
          </w:tcPr>
          <w:p w:rsidR="00AA1162" w:rsidRDefault="00AA1162" w:rsidP="00A55C2B">
            <w:r>
              <w:t>Material de Consumo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3.000,00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Outros Serviços de Terceiros – Pessoa Física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339039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Outros Serviços de Terceiros – Pessoa Jurídica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2.000,00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339047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Obrigações Tributárias e Contributivas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500,00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r>
              <w:t>02.13</w:t>
            </w:r>
          </w:p>
        </w:tc>
        <w:tc>
          <w:tcPr>
            <w:tcW w:w="6237" w:type="dxa"/>
          </w:tcPr>
          <w:p w:rsidR="00AA1162" w:rsidRDefault="00AA1162" w:rsidP="00A55C2B">
            <w:r>
              <w:t>SECRETARIA MUNICIPAL DE DESENVOLVIMENTO RURAL SUSTENTÁVEL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0412200011.182</w:t>
            </w:r>
          </w:p>
        </w:tc>
        <w:tc>
          <w:tcPr>
            <w:tcW w:w="6237" w:type="dxa"/>
          </w:tcPr>
          <w:p w:rsidR="00AA1162" w:rsidRDefault="00AA1162" w:rsidP="00A55C2B">
            <w:r>
              <w:t>Aquisição de Equipamentos, Móveis e Veículos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449052</w:t>
            </w:r>
          </w:p>
        </w:tc>
        <w:tc>
          <w:tcPr>
            <w:tcW w:w="6237" w:type="dxa"/>
          </w:tcPr>
          <w:p w:rsidR="00AA1162" w:rsidRDefault="00AA1162" w:rsidP="00A55C2B">
            <w:proofErr w:type="gramStart"/>
            <w:r>
              <w:t>Equipamentos e Material Permanente</w:t>
            </w:r>
            <w:proofErr w:type="gramEnd"/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3.000,00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0412200012.376</w:t>
            </w:r>
          </w:p>
        </w:tc>
        <w:tc>
          <w:tcPr>
            <w:tcW w:w="6237" w:type="dxa"/>
          </w:tcPr>
          <w:p w:rsidR="00AA1162" w:rsidRDefault="00AA1162" w:rsidP="00A55C2B">
            <w:r>
              <w:t>Remuneração de Agentes Políticos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319011</w:t>
            </w:r>
          </w:p>
        </w:tc>
        <w:tc>
          <w:tcPr>
            <w:tcW w:w="6237" w:type="dxa"/>
          </w:tcPr>
          <w:p w:rsidR="00AA1162" w:rsidRDefault="00AA1162" w:rsidP="00A55C2B">
            <w:r>
              <w:t>Vencimentos e vantagens fixas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319013</w:t>
            </w:r>
          </w:p>
        </w:tc>
        <w:tc>
          <w:tcPr>
            <w:tcW w:w="6237" w:type="dxa"/>
          </w:tcPr>
          <w:p w:rsidR="00AA1162" w:rsidRDefault="00AA1162" w:rsidP="00A55C2B">
            <w:r>
              <w:t>Obrigações Patronais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Outras Despesas Varáveis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0412200012.377</w:t>
            </w:r>
          </w:p>
        </w:tc>
        <w:tc>
          <w:tcPr>
            <w:tcW w:w="6237" w:type="dxa"/>
          </w:tcPr>
          <w:p w:rsidR="00AA1162" w:rsidRDefault="00AA1162" w:rsidP="00A55C2B">
            <w:r>
              <w:t>Manutenção dos Serviços da Secretaria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319004</w:t>
            </w:r>
          </w:p>
        </w:tc>
        <w:tc>
          <w:tcPr>
            <w:tcW w:w="6237" w:type="dxa"/>
          </w:tcPr>
          <w:p w:rsidR="00AA1162" w:rsidRDefault="00AA1162" w:rsidP="00A55C2B">
            <w:r>
              <w:t>Contratação por Tempo Determinado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319011</w:t>
            </w:r>
          </w:p>
        </w:tc>
        <w:tc>
          <w:tcPr>
            <w:tcW w:w="6237" w:type="dxa"/>
          </w:tcPr>
          <w:p w:rsidR="00AA1162" w:rsidRDefault="00AA1162" w:rsidP="00A55C2B">
            <w:r>
              <w:t>Vencimentos e vantagens fixas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24.122,00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319013</w:t>
            </w:r>
          </w:p>
        </w:tc>
        <w:tc>
          <w:tcPr>
            <w:tcW w:w="6237" w:type="dxa"/>
          </w:tcPr>
          <w:p w:rsidR="00AA1162" w:rsidRDefault="00AA1162" w:rsidP="00A55C2B">
            <w:r>
              <w:t>Obrigações Patronais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5.065,00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319016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Outras Despesas Varáveis – Pessoal Civil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319094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Indenizações e Restituições Trabalhistas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339014</w:t>
            </w:r>
          </w:p>
        </w:tc>
        <w:tc>
          <w:tcPr>
            <w:tcW w:w="6237" w:type="dxa"/>
          </w:tcPr>
          <w:p w:rsidR="00AA1162" w:rsidRDefault="00AA1162" w:rsidP="00A55C2B">
            <w:r>
              <w:t>Diárias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339030</w:t>
            </w:r>
          </w:p>
        </w:tc>
        <w:tc>
          <w:tcPr>
            <w:tcW w:w="6237" w:type="dxa"/>
          </w:tcPr>
          <w:p w:rsidR="00AA1162" w:rsidRDefault="00AA1162" w:rsidP="00A55C2B">
            <w:r>
              <w:t>Material de Consumo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3.000,00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339036</w:t>
            </w:r>
          </w:p>
        </w:tc>
        <w:tc>
          <w:tcPr>
            <w:tcW w:w="6237" w:type="dxa"/>
          </w:tcPr>
          <w:p w:rsidR="00AA1162" w:rsidRDefault="00AA1162" w:rsidP="00A55C2B">
            <w:r>
              <w:t>Outros Serviços de Terceiros – Pessoa Física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1.000,00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339039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Outros Serviços de Terceiros – Pessoa Jurídica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3.000,00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  <w:r>
              <w:t>339047</w:t>
            </w:r>
          </w:p>
        </w:tc>
        <w:tc>
          <w:tcPr>
            <w:tcW w:w="6237" w:type="dxa"/>
          </w:tcPr>
          <w:p w:rsidR="00AA1162" w:rsidRDefault="00AA1162" w:rsidP="00A55C2B">
            <w:r>
              <w:t xml:space="preserve">Obrigações Tributárias e Contributivas 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500,00</w:t>
            </w:r>
          </w:p>
        </w:tc>
      </w:tr>
      <w:tr w:rsidR="00AA116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A1162" w:rsidRDefault="00AA1162" w:rsidP="00A55C2B">
            <w:pPr>
              <w:jc w:val="right"/>
            </w:pPr>
          </w:p>
        </w:tc>
        <w:tc>
          <w:tcPr>
            <w:tcW w:w="6237" w:type="dxa"/>
          </w:tcPr>
          <w:p w:rsidR="00AA1162" w:rsidRDefault="00AA1162" w:rsidP="00A55C2B">
            <w:r>
              <w:t>TOTAL</w:t>
            </w:r>
          </w:p>
        </w:tc>
        <w:tc>
          <w:tcPr>
            <w:tcW w:w="1202" w:type="dxa"/>
          </w:tcPr>
          <w:p w:rsidR="00AA1162" w:rsidRDefault="00AA1162" w:rsidP="00A55C2B">
            <w:pPr>
              <w:jc w:val="right"/>
            </w:pPr>
            <w:r>
              <w:t>86.306,00</w:t>
            </w:r>
          </w:p>
        </w:tc>
      </w:tr>
    </w:tbl>
    <w:p w:rsidR="00AA1162" w:rsidRDefault="00AA1162" w:rsidP="00AA1162">
      <w:pPr>
        <w:jc w:val="right"/>
      </w:pPr>
      <w:r>
        <w:t xml:space="preserve"> </w:t>
      </w:r>
    </w:p>
    <w:p w:rsidR="00AA1162" w:rsidRDefault="00AA1162" w:rsidP="00AA1162">
      <w:pPr>
        <w:jc w:val="both"/>
      </w:pPr>
      <w:r>
        <w:tab/>
      </w:r>
      <w:r>
        <w:tab/>
      </w:r>
      <w:r>
        <w:rPr>
          <w:b/>
          <w:bCs/>
        </w:rPr>
        <w:t>Art. 6º</w:t>
      </w:r>
      <w:r>
        <w:t xml:space="preserve"> Para fazer face às despesas de que trata o artigo quinto, fica utilizada a tendência ao excesso de arrecadação, conforme artigo 43 da Lei 4.320/64.</w:t>
      </w: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  <w:r>
        <w:tab/>
      </w:r>
      <w:r>
        <w:tab/>
      </w:r>
      <w:r>
        <w:rPr>
          <w:b/>
          <w:bCs/>
        </w:rPr>
        <w:t xml:space="preserve">Art. 7º </w:t>
      </w:r>
      <w:r>
        <w:t>Esta Lei entra em vigor na data de sua publicação.</w:t>
      </w: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  <w:r>
        <w:tab/>
      </w:r>
      <w:r>
        <w:tab/>
        <w:t>Gabinete do Prefeito em Formiga, 16 de junho de 2006.</w:t>
      </w: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</w:p>
    <w:p w:rsidR="00AA1162" w:rsidRDefault="00AA1162" w:rsidP="00AA1162">
      <w:pPr>
        <w:jc w:val="both"/>
      </w:pPr>
    </w:p>
    <w:p w:rsidR="00AA1162" w:rsidRDefault="00AA1162" w:rsidP="00AA1162">
      <w:pPr>
        <w:jc w:val="center"/>
      </w:pPr>
    </w:p>
    <w:p w:rsidR="00AA1162" w:rsidRDefault="00AA1162" w:rsidP="00AA116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ALUÍSIO VELOSO DA CUNHA</w:t>
      </w:r>
    </w:p>
    <w:p w:rsidR="00AA1162" w:rsidRDefault="00AA1162" w:rsidP="00AA1162">
      <w:pPr>
        <w:pStyle w:val="Norma"/>
        <w:jc w:val="center"/>
      </w:pPr>
      <w:r>
        <w:t>Prefeito Municipal</w:t>
      </w:r>
    </w:p>
    <w:p w:rsidR="00AA1162" w:rsidRDefault="00AA1162" w:rsidP="00AA1162">
      <w:pPr>
        <w:pStyle w:val="Norma"/>
        <w:jc w:val="center"/>
      </w:pPr>
    </w:p>
    <w:p w:rsidR="00AA1162" w:rsidRDefault="00AA1162" w:rsidP="00AA1162">
      <w:pPr>
        <w:pStyle w:val="Norma"/>
        <w:jc w:val="center"/>
      </w:pPr>
    </w:p>
    <w:p w:rsidR="00AA1162" w:rsidRDefault="00AA1162" w:rsidP="00AA1162">
      <w:pPr>
        <w:pStyle w:val="Norma"/>
        <w:jc w:val="center"/>
      </w:pPr>
    </w:p>
    <w:p w:rsidR="00AA1162" w:rsidRDefault="00AA1162" w:rsidP="00AA1162">
      <w:pPr>
        <w:pStyle w:val="Norma"/>
        <w:jc w:val="center"/>
      </w:pPr>
    </w:p>
    <w:p w:rsidR="00AA1162" w:rsidRDefault="00AA1162" w:rsidP="00AA1162">
      <w:pPr>
        <w:pStyle w:val="Norma"/>
        <w:jc w:val="center"/>
        <w:rPr>
          <w:b/>
          <w:i/>
        </w:rPr>
      </w:pPr>
      <w:r>
        <w:rPr>
          <w:b/>
          <w:i/>
        </w:rPr>
        <w:t>JOSÉ JAMIR CHAVES</w:t>
      </w:r>
    </w:p>
    <w:p w:rsidR="00AA1162" w:rsidRPr="00B468E7" w:rsidRDefault="00AA1162" w:rsidP="00AA1162">
      <w:pPr>
        <w:pStyle w:val="Norma"/>
        <w:jc w:val="center"/>
      </w:pPr>
      <w:r>
        <w:t>Oficial de Gabinete</w:t>
      </w:r>
    </w:p>
    <w:p w:rsidR="00AA1162" w:rsidRDefault="00AA1162" w:rsidP="00AA1162">
      <w:pPr>
        <w:pStyle w:val="Norma"/>
        <w:jc w:val="center"/>
        <w:rPr>
          <w:b/>
          <w:bCs/>
          <w:i/>
          <w:iCs/>
        </w:rPr>
      </w:pPr>
    </w:p>
    <w:p w:rsidR="00AA1162" w:rsidRDefault="00AA1162" w:rsidP="00AA1162">
      <w:pPr>
        <w:pStyle w:val="Norma"/>
        <w:jc w:val="center"/>
        <w:rPr>
          <w:b/>
          <w:bCs/>
          <w:i/>
          <w:iCs/>
        </w:rPr>
      </w:pPr>
    </w:p>
    <w:p w:rsidR="0030374B" w:rsidRDefault="00AA11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7F4"/>
    <w:multiLevelType w:val="multilevel"/>
    <w:tmpl w:val="E14A6A7A"/>
    <w:lvl w:ilvl="0">
      <w:start w:val="2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3819DA"/>
    <w:multiLevelType w:val="multilevel"/>
    <w:tmpl w:val="E14A6A7A"/>
    <w:lvl w:ilvl="0">
      <w:start w:val="2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EF677D1"/>
    <w:multiLevelType w:val="multilevel"/>
    <w:tmpl w:val="5BA89486"/>
    <w:lvl w:ilvl="0">
      <w:start w:val="2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2"/>
    <w:rsid w:val="000A2C50"/>
    <w:rsid w:val="00147E9B"/>
    <w:rsid w:val="004662F0"/>
    <w:rsid w:val="005B4ECA"/>
    <w:rsid w:val="0070535B"/>
    <w:rsid w:val="009E5F9A"/>
    <w:rsid w:val="00A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6B25-6279-46B7-84C1-865EDCD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1162"/>
    <w:pPr>
      <w:keepNext/>
      <w:outlineLvl w:val="1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1162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Norma">
    <w:name w:val="Norma"/>
    <w:basedOn w:val="Normal"/>
    <w:rsid w:val="00AA116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2018-08-06T12:52:00Z</dcterms:created>
  <dcterms:modified xsi:type="dcterms:W3CDTF">2018-08-06T12:52:00Z</dcterms:modified>
</cp:coreProperties>
</file>