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07" w:rsidRDefault="00A93107" w:rsidP="00A9310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3925, DE 12 DE DEZEMBRO DE 2006.</w:t>
      </w:r>
    </w:p>
    <w:p w:rsidR="00A93107" w:rsidRDefault="00A93107" w:rsidP="00A93107">
      <w:pPr>
        <w:jc w:val="center"/>
        <w:rPr>
          <w:b/>
          <w:bCs/>
          <w:i/>
          <w:iCs/>
        </w:rPr>
      </w:pPr>
    </w:p>
    <w:p w:rsidR="00A93107" w:rsidRDefault="00A93107" w:rsidP="00A93107">
      <w:pPr>
        <w:jc w:val="center"/>
        <w:rPr>
          <w:b/>
          <w:bCs/>
          <w:i/>
          <w:iCs/>
        </w:rPr>
      </w:pPr>
    </w:p>
    <w:p w:rsidR="00A93107" w:rsidRDefault="00A93107" w:rsidP="00A93107">
      <w:pPr>
        <w:ind w:left="4253"/>
        <w:jc w:val="both"/>
      </w:pPr>
      <w:r>
        <w:t>Estabelece a desafetação de bem público de uso comum e dá outras providências.</w:t>
      </w:r>
    </w:p>
    <w:p w:rsidR="00A93107" w:rsidRDefault="00A93107" w:rsidP="00A93107">
      <w:pPr>
        <w:ind w:left="4253"/>
        <w:jc w:val="both"/>
      </w:pPr>
    </w:p>
    <w:p w:rsidR="00A93107" w:rsidRDefault="00A93107" w:rsidP="00A93107">
      <w:pPr>
        <w:ind w:left="4253"/>
        <w:jc w:val="both"/>
      </w:pPr>
    </w:p>
    <w:p w:rsidR="00A93107" w:rsidRDefault="00A93107" w:rsidP="00A93107">
      <w:pPr>
        <w:ind w:left="4253"/>
        <w:jc w:val="both"/>
      </w:pPr>
    </w:p>
    <w:p w:rsidR="00A93107" w:rsidRDefault="00A93107" w:rsidP="00A93107">
      <w:pPr>
        <w:pStyle w:val="Norma"/>
      </w:pPr>
      <w:r>
        <w:tab/>
      </w:r>
      <w:r>
        <w:tab/>
        <w:t>A CÂMARA MUNICIPAL DE FORMIGA APROVOU E EU SANCIONO A SEGUINTE LEI: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Fica estabelecida a desafetação dos seguintes bens públicos de uso comum: 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I – Lotes 15, 16 e 17 da quadra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do bairro São Sebastião;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II – Lotes 15, 16 e 17 da quadra “</w:t>
      </w:r>
      <w:smartTag w:uri="urn:schemas-microsoft-com:office:smarttags" w:element="metricconverter">
        <w:smartTagPr>
          <w:attr w:name="ProductID" w:val="6”"/>
        </w:smartTagPr>
        <w:r>
          <w:t>6”</w:t>
        </w:r>
      </w:smartTag>
      <w:r>
        <w:t xml:space="preserve"> do bairro São Sebastião;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III – Lotes 13, 14, 15, 16 e 17 da quadra “</w:t>
      </w:r>
      <w:smartTag w:uri="urn:schemas-microsoft-com:office:smarttags" w:element="metricconverter">
        <w:smartTagPr>
          <w:attr w:name="ProductID" w:val="7”"/>
        </w:smartTagPr>
        <w:r>
          <w:t>7”</w:t>
        </w:r>
      </w:smartTag>
      <w:r>
        <w:t xml:space="preserve"> do prolongamento do bairro Ouro Verde;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IV – Lotes 01 ao 23 da quadra “</w:t>
      </w:r>
      <w:smartTag w:uri="urn:schemas-microsoft-com:office:smarttags" w:element="metricconverter">
        <w:smartTagPr>
          <w:attr w:name="ProductID" w:val="13”"/>
        </w:smartTagPr>
        <w:r>
          <w:t>13”</w:t>
        </w:r>
      </w:smartTag>
      <w:r>
        <w:t xml:space="preserve"> do bairro Montanhês;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 xml:space="preserve">V – Lotes 01, 02, 22, 23, 24, 25, 26 e área multiuso de </w:t>
      </w:r>
      <w:smartTag w:uri="urn:schemas-microsoft-com:office:smarttags" w:element="metricconverter">
        <w:smartTagPr>
          <w:attr w:name="ProductID" w:val="2.120,50 m2"/>
        </w:smartTagPr>
        <w:r>
          <w:t>2.120,50 m</w:t>
        </w:r>
        <w:r w:rsidRPr="000630F1">
          <w:rPr>
            <w:vertAlign w:val="superscript"/>
          </w:rPr>
          <w:t>2</w:t>
        </w:r>
      </w:smartTag>
      <w:r>
        <w:t xml:space="preserve"> da quadra “</w:t>
      </w:r>
      <w:smartTag w:uri="urn:schemas-microsoft-com:office:smarttags" w:element="metricconverter">
        <w:smartTagPr>
          <w:attr w:name="ProductID" w:val="18”"/>
        </w:smartTagPr>
        <w:r>
          <w:t>18”</w:t>
        </w:r>
      </w:smartTag>
      <w:r>
        <w:t xml:space="preserve"> do bairro Jardim Montanhês;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VI – Lotes 01, 02, 03 e 04 da quadra “</w:t>
      </w:r>
      <w:smartTag w:uri="urn:schemas-microsoft-com:office:smarttags" w:element="metricconverter">
        <w:smartTagPr>
          <w:attr w:name="ProductID" w:val="9”"/>
        </w:smartTagPr>
        <w:r>
          <w:t>9”</w:t>
        </w:r>
      </w:smartTag>
      <w:r>
        <w:t xml:space="preserve"> do bairro Santa Luzia;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VII – Lotes 01, 02, 03 e 04 da quadra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do bairro Santa Luzia;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VIII – Lotes 01, 02, 03, 04, 05, 06 e 07 da quadra “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do bairro Santa Luzia; e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IX – Lotes 01, 02, 03, 04, 05 e 06 da quadra “</w:t>
      </w:r>
      <w:smartTag w:uri="urn:schemas-microsoft-com:office:smarttags" w:element="metricconverter">
        <w:smartTagPr>
          <w:attr w:name="ProductID" w:val="20”"/>
        </w:smartTagPr>
        <w:r>
          <w:t>20”</w:t>
        </w:r>
      </w:smartTag>
      <w:r>
        <w:t xml:space="preserve"> do bairro Santa Luzia.</w:t>
      </w:r>
    </w:p>
    <w:p w:rsidR="00A93107" w:rsidRDefault="00A93107" w:rsidP="00A93107">
      <w:pPr>
        <w:jc w:val="both"/>
      </w:pPr>
    </w:p>
    <w:p w:rsidR="00A93107" w:rsidRPr="00370920" w:rsidRDefault="00A93107" w:rsidP="00A93107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Fica o Poder Executivo autorizado a proceder a regularização fundiária dos imóveis desafetados pelo artigo 1º desta Lei.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  <w:r>
        <w:tab/>
      </w:r>
      <w:r>
        <w:tab/>
        <w:t>Gabinete do Prefeito em Formiga, 12 de dezembro de 2006.</w:t>
      </w:r>
    </w:p>
    <w:p w:rsidR="00A93107" w:rsidRDefault="00A93107" w:rsidP="00A93107">
      <w:pPr>
        <w:jc w:val="both"/>
      </w:pPr>
    </w:p>
    <w:p w:rsidR="00A93107" w:rsidRDefault="00A93107" w:rsidP="00A93107">
      <w:pPr>
        <w:jc w:val="both"/>
      </w:pPr>
    </w:p>
    <w:p w:rsidR="00A93107" w:rsidRDefault="00A93107" w:rsidP="00A93107">
      <w:pPr>
        <w:pStyle w:val="Norma"/>
      </w:pPr>
    </w:p>
    <w:p w:rsidR="00A93107" w:rsidRDefault="00A93107" w:rsidP="00A93107">
      <w:pPr>
        <w:jc w:val="both"/>
      </w:pPr>
    </w:p>
    <w:p w:rsidR="00A93107" w:rsidRDefault="00A93107" w:rsidP="00A93107">
      <w:pPr>
        <w:jc w:val="center"/>
      </w:pPr>
    </w:p>
    <w:p w:rsidR="00A93107" w:rsidRDefault="00A93107" w:rsidP="00A9310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A93107" w:rsidRDefault="00A93107" w:rsidP="00A93107">
      <w:pPr>
        <w:pStyle w:val="Norma"/>
        <w:jc w:val="center"/>
      </w:pPr>
      <w:r>
        <w:lastRenderedPageBreak/>
        <w:t>Prefeito Municipal</w:t>
      </w:r>
    </w:p>
    <w:p w:rsidR="00A93107" w:rsidRDefault="00A93107" w:rsidP="00A93107">
      <w:pPr>
        <w:pStyle w:val="Norma"/>
        <w:jc w:val="center"/>
      </w:pPr>
    </w:p>
    <w:p w:rsidR="00A93107" w:rsidRDefault="00A93107" w:rsidP="00A93107">
      <w:pPr>
        <w:pStyle w:val="Norma"/>
        <w:jc w:val="center"/>
      </w:pPr>
    </w:p>
    <w:p w:rsidR="00A93107" w:rsidRDefault="00A93107" w:rsidP="00A93107">
      <w:pPr>
        <w:pStyle w:val="Norma"/>
        <w:jc w:val="center"/>
      </w:pPr>
    </w:p>
    <w:p w:rsidR="00A93107" w:rsidRDefault="00A93107" w:rsidP="00A93107">
      <w:pPr>
        <w:pStyle w:val="Norma"/>
        <w:jc w:val="center"/>
      </w:pPr>
    </w:p>
    <w:p w:rsidR="00A93107" w:rsidRDefault="00A93107" w:rsidP="00A93107">
      <w:pPr>
        <w:pStyle w:val="Norma"/>
        <w:jc w:val="center"/>
        <w:rPr>
          <w:b/>
          <w:i/>
        </w:rPr>
      </w:pPr>
      <w:r>
        <w:rPr>
          <w:b/>
          <w:i/>
        </w:rPr>
        <w:t>JOSÉ JAMIR CHAVES</w:t>
      </w:r>
    </w:p>
    <w:p w:rsidR="00A93107" w:rsidRDefault="00A93107" w:rsidP="00A93107">
      <w:pPr>
        <w:pStyle w:val="Norma"/>
        <w:jc w:val="center"/>
      </w:pPr>
      <w:r>
        <w:t>Secretário de Governo</w:t>
      </w:r>
    </w:p>
    <w:p w:rsidR="0030374B" w:rsidRDefault="00A9310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07"/>
    <w:rsid w:val="000A2C50"/>
    <w:rsid w:val="00147E9B"/>
    <w:rsid w:val="004662F0"/>
    <w:rsid w:val="005B4ECA"/>
    <w:rsid w:val="0070535B"/>
    <w:rsid w:val="009E5F9A"/>
    <w:rsid w:val="00A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E2298-3DBD-4313-887C-48CDB99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A9310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2018-08-06T13:17:00Z</dcterms:created>
  <dcterms:modified xsi:type="dcterms:W3CDTF">2018-08-06T13:17:00Z</dcterms:modified>
</cp:coreProperties>
</file>