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44" w:rsidRPr="004A433F" w:rsidRDefault="00D26744" w:rsidP="00D2674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3967, DE 11 DE JUNHO DE 2007.</w:t>
      </w:r>
    </w:p>
    <w:p w:rsidR="00D26744" w:rsidRDefault="00D26744" w:rsidP="00D26744">
      <w:pPr>
        <w:pStyle w:val="BlockQuotation"/>
        <w:widowControl/>
        <w:ind w:left="0" w:right="0"/>
        <w:rPr>
          <w:szCs w:val="24"/>
        </w:rPr>
      </w:pPr>
    </w:p>
    <w:p w:rsidR="00D26744" w:rsidRDefault="00D26744" w:rsidP="00D26744">
      <w:pPr>
        <w:pStyle w:val="BlockQuotation"/>
        <w:widowControl/>
        <w:ind w:left="0" w:right="0"/>
        <w:rPr>
          <w:szCs w:val="24"/>
        </w:rPr>
      </w:pPr>
    </w:p>
    <w:p w:rsidR="00D26744" w:rsidRDefault="00D26744" w:rsidP="00D26744">
      <w:pPr>
        <w:pStyle w:val="BlockQuotation"/>
        <w:widowControl/>
        <w:ind w:left="0" w:right="0"/>
        <w:rPr>
          <w:szCs w:val="24"/>
        </w:rPr>
      </w:pPr>
    </w:p>
    <w:p w:rsidR="00D26744" w:rsidRDefault="00D26744" w:rsidP="00D26744">
      <w:pPr>
        <w:pStyle w:val="BlockQuotation"/>
        <w:widowControl/>
        <w:ind w:left="0" w:right="0"/>
        <w:rPr>
          <w:szCs w:val="24"/>
        </w:rPr>
      </w:pPr>
    </w:p>
    <w:p w:rsidR="00D26744" w:rsidRPr="00FA5DFC" w:rsidRDefault="00D26744" w:rsidP="00D26744">
      <w:pPr>
        <w:ind w:left="5103"/>
        <w:jc w:val="both"/>
        <w:rPr>
          <w:sz w:val="24"/>
          <w:szCs w:val="24"/>
        </w:rPr>
      </w:pPr>
      <w:r w:rsidRPr="00FA5DFC">
        <w:rPr>
          <w:sz w:val="24"/>
          <w:szCs w:val="24"/>
        </w:rPr>
        <w:t>Dispõe sobre a revisão geral anual e aumento real dos vencimentos no âmbito do Poder Legislativo e dá outras providências.</w:t>
      </w:r>
    </w:p>
    <w:p w:rsidR="00D26744" w:rsidRDefault="00D26744" w:rsidP="00D26744">
      <w:pPr>
        <w:jc w:val="center"/>
        <w:rPr>
          <w:b/>
          <w:sz w:val="24"/>
          <w:szCs w:val="24"/>
        </w:rPr>
      </w:pPr>
    </w:p>
    <w:p w:rsidR="00D26744" w:rsidRDefault="00D26744" w:rsidP="00D26744">
      <w:pPr>
        <w:jc w:val="center"/>
        <w:rPr>
          <w:b/>
          <w:sz w:val="24"/>
          <w:szCs w:val="24"/>
        </w:rPr>
      </w:pPr>
    </w:p>
    <w:p w:rsidR="00D26744" w:rsidRDefault="00D26744" w:rsidP="00D26744">
      <w:pPr>
        <w:jc w:val="center"/>
        <w:rPr>
          <w:b/>
          <w:sz w:val="24"/>
          <w:szCs w:val="24"/>
        </w:rPr>
      </w:pPr>
    </w:p>
    <w:p w:rsidR="00D26744" w:rsidRPr="00FA5DFC" w:rsidRDefault="00D26744" w:rsidP="00D26744">
      <w:pPr>
        <w:jc w:val="center"/>
        <w:rPr>
          <w:b/>
          <w:sz w:val="24"/>
          <w:szCs w:val="24"/>
        </w:rPr>
      </w:pPr>
    </w:p>
    <w:p w:rsidR="00D26744" w:rsidRPr="00FA5DFC" w:rsidRDefault="00D26744" w:rsidP="00D26744">
      <w:pPr>
        <w:jc w:val="center"/>
        <w:rPr>
          <w:b/>
          <w:sz w:val="24"/>
          <w:szCs w:val="24"/>
        </w:rPr>
      </w:pPr>
    </w:p>
    <w:p w:rsidR="00D26744" w:rsidRPr="00FA5DFC" w:rsidRDefault="00D26744" w:rsidP="00D26744">
      <w:pPr>
        <w:ind w:firstLine="1440"/>
        <w:jc w:val="both"/>
        <w:rPr>
          <w:sz w:val="24"/>
          <w:szCs w:val="24"/>
        </w:rPr>
      </w:pPr>
      <w:r w:rsidRPr="00FA5DFC">
        <w:rPr>
          <w:sz w:val="24"/>
          <w:szCs w:val="24"/>
        </w:rPr>
        <w:t>A CÂMARA MUNICIPAL DE FORMIGA APROVOU E EU SANCIONO A SEGUINTE LEI:</w:t>
      </w:r>
    </w:p>
    <w:p w:rsidR="00D26744" w:rsidRDefault="00D26744" w:rsidP="00D26744">
      <w:pPr>
        <w:rPr>
          <w:b/>
          <w:sz w:val="24"/>
          <w:szCs w:val="24"/>
        </w:rPr>
      </w:pPr>
    </w:p>
    <w:p w:rsidR="00D26744" w:rsidRDefault="00D26744" w:rsidP="00D26744">
      <w:pPr>
        <w:rPr>
          <w:b/>
          <w:sz w:val="24"/>
          <w:szCs w:val="24"/>
        </w:rPr>
      </w:pPr>
    </w:p>
    <w:p w:rsidR="00D26744" w:rsidRPr="00FA5DFC" w:rsidRDefault="00D26744" w:rsidP="00D26744">
      <w:pPr>
        <w:rPr>
          <w:b/>
          <w:sz w:val="24"/>
          <w:szCs w:val="24"/>
        </w:rPr>
      </w:pPr>
    </w:p>
    <w:p w:rsidR="00D26744" w:rsidRPr="00FA5DFC" w:rsidRDefault="00D26744" w:rsidP="00D26744">
      <w:pPr>
        <w:rPr>
          <w:b/>
          <w:sz w:val="24"/>
          <w:szCs w:val="24"/>
        </w:rPr>
      </w:pPr>
    </w:p>
    <w:p w:rsidR="00D26744" w:rsidRPr="00FA5DFC" w:rsidRDefault="00D26744" w:rsidP="00D26744">
      <w:pPr>
        <w:jc w:val="both"/>
        <w:rPr>
          <w:sz w:val="24"/>
          <w:szCs w:val="24"/>
        </w:rPr>
      </w:pPr>
      <w:r w:rsidRPr="00FA5DF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A5DFC">
        <w:rPr>
          <w:b/>
          <w:sz w:val="24"/>
          <w:szCs w:val="24"/>
        </w:rPr>
        <w:t>Art. 1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Fica o Poder Legislativo autorizado a conceder a revisão geral anual dos vencimentos dos vereadores, a razão de 3,44% (</w:t>
      </w:r>
      <w:proofErr w:type="gramStart"/>
      <w:r>
        <w:rPr>
          <w:sz w:val="24"/>
          <w:szCs w:val="24"/>
        </w:rPr>
        <w:t>t</w:t>
      </w:r>
      <w:r w:rsidRPr="00FA5DFC">
        <w:rPr>
          <w:sz w:val="24"/>
          <w:szCs w:val="24"/>
        </w:rPr>
        <w:t>rês vírgula</w:t>
      </w:r>
      <w:proofErr w:type="gramEnd"/>
      <w:r w:rsidRPr="00FA5DFC">
        <w:rPr>
          <w:sz w:val="24"/>
          <w:szCs w:val="24"/>
        </w:rPr>
        <w:t xml:space="preserve"> quarenta e quatro por cento), relativo ao INPC acumulado de maio/2006 a abril/2007, nos termos do inciso X do artigo 37 da Constituição Federal.</w:t>
      </w:r>
    </w:p>
    <w:p w:rsidR="00D26744" w:rsidRPr="00FA5DFC" w:rsidRDefault="00D26744" w:rsidP="00D26744">
      <w:pPr>
        <w:jc w:val="both"/>
        <w:rPr>
          <w:sz w:val="24"/>
          <w:szCs w:val="24"/>
        </w:rPr>
      </w:pPr>
    </w:p>
    <w:p w:rsidR="00D26744" w:rsidRPr="00FA5DFC" w:rsidRDefault="00D26744" w:rsidP="00D26744">
      <w:pPr>
        <w:jc w:val="both"/>
        <w:rPr>
          <w:sz w:val="24"/>
          <w:szCs w:val="24"/>
        </w:rPr>
      </w:pPr>
      <w:r w:rsidRPr="00FA5D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5DFC">
        <w:rPr>
          <w:b/>
          <w:sz w:val="24"/>
          <w:szCs w:val="24"/>
        </w:rPr>
        <w:t>Art. 2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Fica o Poder Legislativo, nos termos do inciso I do art. 79 da Lei Orgânica do Município de Formiga, do art. 188 da Lei 3.673/2005 (Estatuto dos Servidores da Câmara Municipal de Formiga) e do art. 18 da Lei de Diretrizes Orçamentárias – 2007, autorizado a conceder reajuste nos vencimentos dos cargos efetivos e cargos comissionados, à razão de 8,00% (Oito por cento) nas seguintes condições:</w:t>
      </w:r>
    </w:p>
    <w:p w:rsidR="00D26744" w:rsidRPr="00FA5DFC" w:rsidRDefault="00D26744" w:rsidP="00D26744">
      <w:pPr>
        <w:jc w:val="both"/>
        <w:rPr>
          <w:sz w:val="24"/>
          <w:szCs w:val="24"/>
        </w:rPr>
      </w:pPr>
    </w:p>
    <w:p w:rsidR="00D26744" w:rsidRPr="00FA5DFC" w:rsidRDefault="00D26744" w:rsidP="00D26744">
      <w:pPr>
        <w:jc w:val="both"/>
        <w:rPr>
          <w:sz w:val="24"/>
          <w:szCs w:val="24"/>
        </w:rPr>
      </w:pPr>
      <w:r w:rsidRPr="00FA5D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5DFC">
        <w:rPr>
          <w:sz w:val="24"/>
          <w:szCs w:val="24"/>
        </w:rPr>
        <w:t>I – 3,44% (</w:t>
      </w:r>
      <w:proofErr w:type="gramStart"/>
      <w:r>
        <w:rPr>
          <w:sz w:val="24"/>
          <w:szCs w:val="24"/>
        </w:rPr>
        <w:t>t</w:t>
      </w:r>
      <w:r w:rsidRPr="00FA5DFC">
        <w:rPr>
          <w:sz w:val="24"/>
          <w:szCs w:val="24"/>
        </w:rPr>
        <w:t>rês vírgula</w:t>
      </w:r>
      <w:proofErr w:type="gramEnd"/>
      <w:r w:rsidRPr="00FA5DFC">
        <w:rPr>
          <w:sz w:val="24"/>
          <w:szCs w:val="24"/>
        </w:rPr>
        <w:t xml:space="preserve"> quarenta e quatro por cento), serão concedidos como revisão geral anual, relativo ao INPC acumulado de maio/2006 a abril/2007;</w:t>
      </w:r>
    </w:p>
    <w:p w:rsidR="00D26744" w:rsidRPr="00FA5DFC" w:rsidRDefault="00D26744" w:rsidP="00D26744">
      <w:pPr>
        <w:jc w:val="both"/>
        <w:rPr>
          <w:sz w:val="24"/>
          <w:szCs w:val="24"/>
        </w:rPr>
      </w:pPr>
    </w:p>
    <w:p w:rsidR="00D26744" w:rsidRPr="00FA5DFC" w:rsidRDefault="00D26744" w:rsidP="00D26744">
      <w:pPr>
        <w:jc w:val="both"/>
        <w:rPr>
          <w:sz w:val="24"/>
          <w:szCs w:val="24"/>
        </w:rPr>
      </w:pPr>
      <w:r w:rsidRPr="00FA5D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5DFC">
        <w:rPr>
          <w:sz w:val="24"/>
          <w:szCs w:val="24"/>
        </w:rPr>
        <w:t>II – 4,56% (</w:t>
      </w:r>
      <w:proofErr w:type="gramStart"/>
      <w:r>
        <w:rPr>
          <w:sz w:val="24"/>
          <w:szCs w:val="24"/>
        </w:rPr>
        <w:t>q</w:t>
      </w:r>
      <w:r w:rsidRPr="00FA5DFC">
        <w:rPr>
          <w:sz w:val="24"/>
          <w:szCs w:val="24"/>
        </w:rPr>
        <w:t>uatro vírgula</w:t>
      </w:r>
      <w:proofErr w:type="gramEnd"/>
      <w:r w:rsidRPr="00FA5DFC">
        <w:rPr>
          <w:sz w:val="24"/>
          <w:szCs w:val="24"/>
        </w:rPr>
        <w:t xml:space="preserve"> </w:t>
      </w:r>
      <w:proofErr w:type="spellStart"/>
      <w:r w:rsidRPr="00FA5DFC">
        <w:rPr>
          <w:sz w:val="24"/>
          <w:szCs w:val="24"/>
        </w:rPr>
        <w:t>cinqüenta</w:t>
      </w:r>
      <w:proofErr w:type="spellEnd"/>
      <w:r w:rsidRPr="00FA5DFC">
        <w:rPr>
          <w:sz w:val="24"/>
          <w:szCs w:val="24"/>
        </w:rPr>
        <w:t xml:space="preserve"> e seis por cento), serão concedidos como aumento real.</w:t>
      </w:r>
    </w:p>
    <w:p w:rsidR="00D26744" w:rsidRPr="00FA5DFC" w:rsidRDefault="00D26744" w:rsidP="00D26744">
      <w:pPr>
        <w:jc w:val="both"/>
        <w:rPr>
          <w:sz w:val="24"/>
          <w:szCs w:val="24"/>
        </w:rPr>
      </w:pPr>
    </w:p>
    <w:p w:rsidR="00D26744" w:rsidRPr="00FA5DFC" w:rsidRDefault="00D26744" w:rsidP="00D26744">
      <w:pPr>
        <w:jc w:val="both"/>
        <w:rPr>
          <w:sz w:val="24"/>
          <w:szCs w:val="24"/>
        </w:rPr>
      </w:pPr>
      <w:r w:rsidRPr="00FA5D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5DFC">
        <w:rPr>
          <w:b/>
          <w:sz w:val="24"/>
          <w:szCs w:val="24"/>
        </w:rPr>
        <w:t>Art. 3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Os vencimentos dos cargos efetivos e cargos comissionados ou funções de confiança passam a ser, a partir de 1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de maio de 2007, os estabelecidos nas tabelas constantes no </w:t>
      </w:r>
      <w:r w:rsidRPr="005670E3">
        <w:rPr>
          <w:sz w:val="24"/>
          <w:szCs w:val="24"/>
        </w:rPr>
        <w:t>Anexo I</w:t>
      </w:r>
      <w:r w:rsidRPr="00FA5DFC">
        <w:rPr>
          <w:sz w:val="24"/>
          <w:szCs w:val="24"/>
        </w:rPr>
        <w:t xml:space="preserve"> da presente Lei, alterando os anexos III e IV da Lei Municipal</w:t>
      </w:r>
      <w:r>
        <w:rPr>
          <w:sz w:val="24"/>
          <w:szCs w:val="24"/>
        </w:rPr>
        <w:t xml:space="preserve"> nº</w:t>
      </w:r>
      <w:r w:rsidRPr="00FA5DFC">
        <w:rPr>
          <w:sz w:val="24"/>
          <w:szCs w:val="24"/>
        </w:rPr>
        <w:t xml:space="preserve"> 3.820 de 27/04/2006.</w:t>
      </w:r>
    </w:p>
    <w:p w:rsidR="00D26744" w:rsidRPr="00FA5DFC" w:rsidRDefault="00D26744" w:rsidP="00D26744">
      <w:pPr>
        <w:jc w:val="both"/>
        <w:rPr>
          <w:sz w:val="24"/>
          <w:szCs w:val="24"/>
        </w:rPr>
      </w:pPr>
    </w:p>
    <w:p w:rsidR="00D26744" w:rsidRPr="00FA5DFC" w:rsidRDefault="00D26744" w:rsidP="00D26744">
      <w:pPr>
        <w:ind w:firstLine="1418"/>
        <w:jc w:val="both"/>
        <w:rPr>
          <w:sz w:val="24"/>
          <w:szCs w:val="24"/>
        </w:rPr>
      </w:pPr>
      <w:r w:rsidRPr="005670E3">
        <w:rPr>
          <w:b/>
          <w:sz w:val="24"/>
          <w:szCs w:val="24"/>
        </w:rPr>
        <w:t>Parágrafo único:</w:t>
      </w:r>
      <w:r w:rsidRPr="00FA5DFC">
        <w:rPr>
          <w:sz w:val="24"/>
          <w:szCs w:val="24"/>
        </w:rPr>
        <w:t xml:space="preserve"> Os valores constantes nas tabelas do </w:t>
      </w:r>
      <w:r w:rsidRPr="000114F0">
        <w:rPr>
          <w:sz w:val="24"/>
          <w:szCs w:val="24"/>
        </w:rPr>
        <w:t>Anexo I</w:t>
      </w:r>
      <w:r w:rsidRPr="00FA5DFC">
        <w:rPr>
          <w:sz w:val="24"/>
          <w:szCs w:val="24"/>
        </w:rPr>
        <w:t xml:space="preserve"> desta lei, são resultantes da aplicação de:</w:t>
      </w:r>
    </w:p>
    <w:p w:rsidR="00D26744" w:rsidRPr="00FA5DFC" w:rsidRDefault="00D26744" w:rsidP="00D26744">
      <w:pPr>
        <w:ind w:firstLine="708"/>
        <w:jc w:val="both"/>
        <w:rPr>
          <w:sz w:val="24"/>
          <w:szCs w:val="24"/>
        </w:rPr>
      </w:pPr>
    </w:p>
    <w:p w:rsidR="00D26744" w:rsidRPr="00FA5DFC" w:rsidRDefault="00D26744" w:rsidP="00D26744">
      <w:pPr>
        <w:ind w:firstLine="1440"/>
        <w:jc w:val="both"/>
        <w:rPr>
          <w:sz w:val="24"/>
          <w:szCs w:val="24"/>
        </w:rPr>
      </w:pPr>
      <w:r w:rsidRPr="00FA5DFC">
        <w:rPr>
          <w:sz w:val="24"/>
          <w:szCs w:val="24"/>
        </w:rPr>
        <w:t xml:space="preserve">I - </w:t>
      </w:r>
      <w:proofErr w:type="gramStart"/>
      <w:r w:rsidRPr="00FA5DFC">
        <w:rPr>
          <w:sz w:val="24"/>
          <w:szCs w:val="24"/>
        </w:rPr>
        <w:t>reajuste</w:t>
      </w:r>
      <w:proofErr w:type="gramEnd"/>
      <w:r w:rsidRPr="00FA5DFC">
        <w:rPr>
          <w:sz w:val="24"/>
          <w:szCs w:val="24"/>
        </w:rPr>
        <w:t xml:space="preserve"> de 7,3% (</w:t>
      </w:r>
      <w:r>
        <w:rPr>
          <w:sz w:val="24"/>
          <w:szCs w:val="24"/>
        </w:rPr>
        <w:t>s</w:t>
      </w:r>
      <w:r w:rsidRPr="00FA5DFC">
        <w:rPr>
          <w:sz w:val="24"/>
          <w:szCs w:val="24"/>
        </w:rPr>
        <w:t xml:space="preserve">ete vírgula três por cento) concedido através da Lei Municipal </w:t>
      </w:r>
      <w:r>
        <w:rPr>
          <w:sz w:val="24"/>
          <w:szCs w:val="24"/>
        </w:rPr>
        <w:t>n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3.845 de 20/06/2006 sobre os vencimentos constantes nos anexos III e IV da Lei Municipal </w:t>
      </w:r>
      <w:r>
        <w:rPr>
          <w:sz w:val="24"/>
          <w:szCs w:val="24"/>
        </w:rPr>
        <w:t>n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3.820 de 27/04/2006;</w:t>
      </w:r>
    </w:p>
    <w:p w:rsidR="00D26744" w:rsidRPr="00FA5DFC" w:rsidRDefault="00D26744" w:rsidP="00D26744">
      <w:pPr>
        <w:ind w:firstLine="709"/>
        <w:jc w:val="both"/>
        <w:rPr>
          <w:sz w:val="24"/>
          <w:szCs w:val="24"/>
        </w:rPr>
      </w:pPr>
    </w:p>
    <w:p w:rsidR="00D26744" w:rsidRPr="00FA5DFC" w:rsidRDefault="00D26744" w:rsidP="00D26744">
      <w:pPr>
        <w:ind w:firstLine="1440"/>
        <w:jc w:val="both"/>
        <w:rPr>
          <w:sz w:val="24"/>
          <w:szCs w:val="24"/>
        </w:rPr>
      </w:pPr>
      <w:r w:rsidRPr="00FA5DFC">
        <w:rPr>
          <w:sz w:val="24"/>
          <w:szCs w:val="24"/>
        </w:rPr>
        <w:lastRenderedPageBreak/>
        <w:t xml:space="preserve">II - </w:t>
      </w:r>
      <w:proofErr w:type="gramStart"/>
      <w:r w:rsidRPr="00FA5DFC">
        <w:rPr>
          <w:sz w:val="24"/>
          <w:szCs w:val="24"/>
        </w:rPr>
        <w:t>reajuste</w:t>
      </w:r>
      <w:proofErr w:type="gramEnd"/>
      <w:r w:rsidRPr="00FA5DFC">
        <w:rPr>
          <w:sz w:val="24"/>
          <w:szCs w:val="24"/>
        </w:rPr>
        <w:t xml:space="preserve"> de 8,00% (</w:t>
      </w:r>
      <w:r>
        <w:rPr>
          <w:sz w:val="24"/>
          <w:szCs w:val="24"/>
        </w:rPr>
        <w:t>o</w:t>
      </w:r>
      <w:r w:rsidRPr="00FA5DFC">
        <w:rPr>
          <w:sz w:val="24"/>
          <w:szCs w:val="24"/>
        </w:rPr>
        <w:t>ito por cento) sobre o resultado proporcionado através do inciso anterior.</w:t>
      </w:r>
    </w:p>
    <w:p w:rsidR="00D26744" w:rsidRDefault="00D26744" w:rsidP="00D26744">
      <w:pPr>
        <w:jc w:val="both"/>
        <w:rPr>
          <w:sz w:val="24"/>
          <w:szCs w:val="24"/>
        </w:rPr>
      </w:pPr>
    </w:p>
    <w:p w:rsidR="00D26744" w:rsidRDefault="00D26744" w:rsidP="00D26744">
      <w:pPr>
        <w:jc w:val="both"/>
        <w:rPr>
          <w:sz w:val="24"/>
          <w:szCs w:val="24"/>
        </w:rPr>
      </w:pPr>
    </w:p>
    <w:p w:rsidR="00D26744" w:rsidRDefault="00D26744" w:rsidP="00D26744">
      <w:pPr>
        <w:jc w:val="both"/>
        <w:rPr>
          <w:sz w:val="24"/>
          <w:szCs w:val="24"/>
        </w:rPr>
      </w:pPr>
    </w:p>
    <w:p w:rsidR="00D26744" w:rsidRDefault="00D26744" w:rsidP="00D26744">
      <w:pPr>
        <w:jc w:val="both"/>
        <w:rPr>
          <w:sz w:val="24"/>
          <w:szCs w:val="24"/>
        </w:rPr>
      </w:pPr>
    </w:p>
    <w:p w:rsidR="00D26744" w:rsidRPr="00FA5DFC" w:rsidRDefault="00D26744" w:rsidP="00D26744">
      <w:pPr>
        <w:jc w:val="both"/>
        <w:rPr>
          <w:sz w:val="24"/>
          <w:szCs w:val="24"/>
        </w:rPr>
      </w:pPr>
    </w:p>
    <w:p w:rsidR="00D26744" w:rsidRPr="00FA5DFC" w:rsidRDefault="00D26744" w:rsidP="00D267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FA5DFC">
        <w:rPr>
          <w:b/>
          <w:sz w:val="24"/>
          <w:szCs w:val="24"/>
        </w:rPr>
        <w:t>Art. 4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 ou suplementares, utilizando como recursos os provenientes de anulação parcial ou total de dotações orçamentárias consignadas em seu orçamento.</w:t>
      </w:r>
    </w:p>
    <w:p w:rsidR="00D26744" w:rsidRPr="00FA5DFC" w:rsidRDefault="00D26744" w:rsidP="00D2674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FA5DFC">
        <w:rPr>
          <w:b/>
          <w:sz w:val="24"/>
          <w:szCs w:val="24"/>
        </w:rPr>
        <w:t>Art. 5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Esta Lei entra em vigor na data de sua publicação, retroagindo seus efeitos a partir de 1</w:t>
      </w:r>
      <w:r w:rsidRPr="00FA5DFC">
        <w:rPr>
          <w:sz w:val="24"/>
          <w:szCs w:val="24"/>
          <w:u w:val="single"/>
          <w:vertAlign w:val="superscript"/>
        </w:rPr>
        <w:t>o</w:t>
      </w:r>
      <w:r w:rsidRPr="00FA5DFC">
        <w:rPr>
          <w:sz w:val="24"/>
          <w:szCs w:val="24"/>
        </w:rPr>
        <w:t xml:space="preserve"> de maio de 2007.</w:t>
      </w:r>
    </w:p>
    <w:p w:rsidR="00D26744" w:rsidRDefault="00D26744" w:rsidP="00D267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11 de junho de 2007.</w:t>
      </w:r>
    </w:p>
    <w:p w:rsidR="00D26744" w:rsidRDefault="00D26744" w:rsidP="00D267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26744" w:rsidRDefault="00D26744" w:rsidP="00D2674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26744" w:rsidRDefault="00D26744" w:rsidP="00D267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26744" w:rsidRDefault="00D26744" w:rsidP="00D2674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26744" w:rsidRPr="000114F0" w:rsidRDefault="00D26744" w:rsidP="00D2674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D26744" w:rsidRPr="00FA5DFC" w:rsidRDefault="00D26744" w:rsidP="00D267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756A" w:rsidRDefault="0047756A" w:rsidP="0047756A">
      <w:pPr>
        <w:pStyle w:val="BlockQuotation"/>
        <w:widowControl/>
        <w:ind w:left="0" w:right="0"/>
        <w:rPr>
          <w:szCs w:val="24"/>
        </w:rPr>
      </w:pPr>
    </w:p>
    <w:p w:rsidR="0047756A" w:rsidRDefault="0047756A" w:rsidP="0047756A">
      <w:pPr>
        <w:jc w:val="center"/>
        <w:rPr>
          <w:rFonts w:ascii="Arial" w:hAnsi="Arial" w:cs="Arial"/>
          <w:b/>
          <w:sz w:val="24"/>
          <w:szCs w:val="24"/>
        </w:rPr>
      </w:pPr>
      <w:r w:rsidRPr="00C350B9">
        <w:rPr>
          <w:rFonts w:ascii="Arial" w:hAnsi="Arial" w:cs="Arial"/>
          <w:b/>
          <w:sz w:val="24"/>
          <w:szCs w:val="24"/>
        </w:rPr>
        <w:t>ANEXO I</w:t>
      </w:r>
    </w:p>
    <w:p w:rsidR="0047756A" w:rsidRDefault="0047756A" w:rsidP="0047756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886" w:type="dxa"/>
        <w:tblInd w:w="10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741"/>
        <w:gridCol w:w="632"/>
        <w:gridCol w:w="428"/>
        <w:gridCol w:w="1260"/>
        <w:gridCol w:w="2565"/>
      </w:tblGrid>
      <w:tr w:rsidR="0047756A" w:rsidTr="002A0EAD">
        <w:trPr>
          <w:trHeight w:val="360"/>
        </w:trPr>
        <w:tc>
          <w:tcPr>
            <w:tcW w:w="7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DDE">
              <w:rPr>
                <w:rFonts w:ascii="Arial" w:hAnsi="Arial" w:cs="Arial"/>
                <w:b/>
                <w:sz w:val="24"/>
                <w:szCs w:val="24"/>
              </w:rPr>
              <w:t>TABELA DE VENCIMENTOS DOS CARGOS EFETIVOS</w:t>
            </w:r>
          </w:p>
        </w:tc>
      </w:tr>
      <w:tr w:rsidR="0047756A" w:rsidTr="002A0EAD">
        <w:trPr>
          <w:trHeight w:val="2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756A" w:rsidTr="002A0EAD">
        <w:trPr>
          <w:trHeight w:val="330"/>
        </w:trPr>
        <w:tc>
          <w:tcPr>
            <w:tcW w:w="7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Razão: 3,5%</w:t>
            </w:r>
          </w:p>
        </w:tc>
      </w:tr>
      <w:tr w:rsidR="0047756A" w:rsidTr="002A0EAD">
        <w:trPr>
          <w:trHeight w:val="330"/>
        </w:trPr>
        <w:tc>
          <w:tcPr>
            <w:tcW w:w="7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Amplitude: 36,29%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C350B9" w:rsidRDefault="0047756A" w:rsidP="002A0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56A" w:rsidTr="002A0EAD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DDE">
              <w:rPr>
                <w:rFonts w:ascii="Arial" w:hAnsi="Arial" w:cs="Arial"/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DDE">
              <w:rPr>
                <w:rFonts w:ascii="Arial" w:hAnsi="Arial" w:cs="Arial"/>
                <w:b/>
                <w:bCs/>
                <w:sz w:val="24"/>
                <w:szCs w:val="24"/>
              </w:rPr>
              <w:t>VENCIMENTO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E53DDE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56A" w:rsidRPr="00E53DDE" w:rsidRDefault="0047756A" w:rsidP="002A0E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DDE">
              <w:rPr>
                <w:rFonts w:ascii="Arial" w:hAnsi="Arial" w:cs="Arial"/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DDE">
              <w:rPr>
                <w:rFonts w:ascii="Arial" w:hAnsi="Arial" w:cs="Arial"/>
                <w:b/>
                <w:bCs/>
                <w:sz w:val="24"/>
                <w:szCs w:val="24"/>
              </w:rPr>
              <w:t>VENCIMENTO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E53DDE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695,30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1.336,50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719,64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1.383,29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744,83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1.431,70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770,90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1.481,82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797,88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1.533,69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825,81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1.587,36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854,71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1.642,92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884,65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1.700,43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915,61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1.759,95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947,66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1.821,54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980,82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1.885,29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1.015,15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1.951,28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1.050,68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2.019,57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1.087,44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2.090,25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1.125,49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2.163,41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1.164,89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2.239,13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1.205,67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2.317,51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1.247,64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2.398,63 </w:t>
            </w:r>
          </w:p>
        </w:tc>
      </w:tr>
      <w:tr w:rsidR="0047756A" w:rsidTr="002A0EAD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1.291,30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756A" w:rsidRDefault="0047756A" w:rsidP="0047756A">
      <w:pPr>
        <w:jc w:val="center"/>
        <w:rPr>
          <w:rFonts w:ascii="Arial" w:hAnsi="Arial" w:cs="Arial"/>
          <w:b/>
          <w:sz w:val="24"/>
          <w:szCs w:val="24"/>
        </w:rPr>
      </w:pPr>
    </w:p>
    <w:p w:rsidR="0047756A" w:rsidRDefault="0047756A" w:rsidP="004775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3DDE">
        <w:rPr>
          <w:rFonts w:ascii="Arial" w:hAnsi="Arial" w:cs="Arial"/>
          <w:b/>
          <w:bCs/>
          <w:sz w:val="24"/>
          <w:szCs w:val="24"/>
        </w:rPr>
        <w:t>QUADRO DE VENCIMENTOS DOS CARGOS COMISSIONADOS OU FUNÇÕES DE CONFIANÇA</w:t>
      </w:r>
    </w:p>
    <w:p w:rsidR="0047756A" w:rsidRPr="00E53DDE" w:rsidRDefault="0047756A" w:rsidP="0047756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39"/>
        <w:tblW w:w="6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2260"/>
      </w:tblGrid>
      <w:tr w:rsidR="0047756A" w:rsidTr="002A0EAD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b/>
                <w:bCs/>
              </w:rPr>
            </w:pPr>
            <w:r w:rsidRPr="00E53DDE">
              <w:rPr>
                <w:rFonts w:ascii="Arial" w:hAnsi="Arial" w:cs="Arial"/>
                <w:b/>
                <w:bCs/>
              </w:rPr>
              <w:t>CARGO COMISSIONADO OU FUNÇÃO DE CONFIANÇA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6A" w:rsidRPr="00E53DDE" w:rsidRDefault="0047756A" w:rsidP="002A0EAD">
            <w:pPr>
              <w:jc w:val="center"/>
              <w:rPr>
                <w:rFonts w:ascii="Arial" w:hAnsi="Arial" w:cs="Arial"/>
                <w:b/>
                <w:bCs/>
              </w:rPr>
            </w:pPr>
            <w:r w:rsidRPr="00E53DDE">
              <w:rPr>
                <w:rFonts w:ascii="Arial" w:hAnsi="Arial" w:cs="Arial"/>
                <w:b/>
                <w:bCs/>
              </w:rPr>
              <w:t>VENCIMENTO R$</w:t>
            </w:r>
          </w:p>
        </w:tc>
      </w:tr>
      <w:tr w:rsidR="0047756A" w:rsidTr="002A0EA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Assessor de Secretaria Geral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1.738,26 </w:t>
            </w:r>
          </w:p>
        </w:tc>
      </w:tr>
      <w:tr w:rsidR="0047756A" w:rsidTr="002A0EA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Assessor Administrativo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1.738,26 </w:t>
            </w:r>
          </w:p>
        </w:tc>
      </w:tr>
      <w:tr w:rsidR="0047756A" w:rsidTr="002A0EA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Assessor Jurídico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2.085,91 </w:t>
            </w:r>
          </w:p>
        </w:tc>
      </w:tr>
      <w:tr w:rsidR="0047756A" w:rsidTr="002A0EA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Assessor de Comunicação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1.390,61 </w:t>
            </w:r>
          </w:p>
        </w:tc>
      </w:tr>
      <w:tr w:rsidR="0047756A" w:rsidTr="002A0EA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>Assistente Judiciário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56A" w:rsidRPr="00E53DDE" w:rsidRDefault="0047756A" w:rsidP="002A0E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3DDE">
              <w:rPr>
                <w:rFonts w:ascii="Arial" w:hAnsi="Arial" w:cs="Arial"/>
                <w:sz w:val="24"/>
                <w:szCs w:val="24"/>
              </w:rPr>
              <w:t xml:space="preserve">1.390,61 </w:t>
            </w:r>
          </w:p>
        </w:tc>
      </w:tr>
    </w:tbl>
    <w:p w:rsidR="0047756A" w:rsidRPr="00773BB5" w:rsidRDefault="0047756A" w:rsidP="0047756A"/>
    <w:p w:rsidR="0047756A" w:rsidRPr="00FA5DFC" w:rsidRDefault="0047756A" w:rsidP="0047756A">
      <w:pPr>
        <w:pStyle w:val="BlockQuotation"/>
        <w:widowControl/>
        <w:ind w:left="0" w:right="0"/>
        <w:rPr>
          <w:szCs w:val="24"/>
        </w:rPr>
      </w:pPr>
    </w:p>
    <w:p w:rsidR="0047756A" w:rsidRPr="00FA5DFC" w:rsidRDefault="0047756A" w:rsidP="0047756A">
      <w:pPr>
        <w:pStyle w:val="BlockQuotation"/>
        <w:widowControl/>
        <w:ind w:left="0" w:right="0"/>
        <w:rPr>
          <w:szCs w:val="24"/>
        </w:rPr>
      </w:pPr>
    </w:p>
    <w:p w:rsidR="0047756A" w:rsidRPr="00FA5DFC" w:rsidRDefault="0047756A" w:rsidP="0047756A">
      <w:pPr>
        <w:pStyle w:val="BlockQuotation"/>
        <w:widowControl/>
        <w:ind w:left="0" w:right="0"/>
        <w:rPr>
          <w:szCs w:val="24"/>
        </w:rPr>
      </w:pPr>
    </w:p>
    <w:p w:rsidR="0047756A" w:rsidRDefault="0047756A" w:rsidP="0047756A">
      <w:pPr>
        <w:pStyle w:val="BlockQuotation"/>
        <w:widowControl/>
        <w:ind w:left="0" w:right="0"/>
        <w:rPr>
          <w:szCs w:val="24"/>
        </w:rPr>
      </w:pPr>
    </w:p>
    <w:p w:rsidR="0047756A" w:rsidRDefault="0047756A" w:rsidP="0047756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7756A" w:rsidRDefault="0047756A" w:rsidP="0047756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7756A" w:rsidRDefault="0047756A" w:rsidP="0047756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7756A" w:rsidRDefault="0047756A" w:rsidP="0047756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11 de junho de 2007.</w:t>
      </w:r>
    </w:p>
    <w:p w:rsidR="0047756A" w:rsidRDefault="0047756A" w:rsidP="0047756A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7756A" w:rsidRDefault="0047756A" w:rsidP="0047756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7756A" w:rsidRDefault="0047756A" w:rsidP="004775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756A" w:rsidRDefault="0047756A" w:rsidP="0047756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7756A" w:rsidRPr="000114F0" w:rsidRDefault="0047756A" w:rsidP="0047756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47756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44"/>
    <w:rsid w:val="000A2C50"/>
    <w:rsid w:val="00147E9B"/>
    <w:rsid w:val="004662F0"/>
    <w:rsid w:val="0047756A"/>
    <w:rsid w:val="005B4ECA"/>
    <w:rsid w:val="0070535B"/>
    <w:rsid w:val="009E5F9A"/>
    <w:rsid w:val="00D2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782E-5261-477B-87AD-1427751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2674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2018-08-06T11:55:00Z</dcterms:created>
  <dcterms:modified xsi:type="dcterms:W3CDTF">2018-08-06T11:56:00Z</dcterms:modified>
</cp:coreProperties>
</file>