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812" w:rsidRDefault="00D14812" w:rsidP="00D1481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4085, DE 14 DE JULHO DE 2008.</w:t>
      </w:r>
    </w:p>
    <w:p w:rsidR="00D14812" w:rsidRDefault="00D14812" w:rsidP="00D14812">
      <w:pPr>
        <w:jc w:val="center"/>
        <w:rPr>
          <w:b/>
          <w:i/>
          <w:sz w:val="24"/>
          <w:szCs w:val="24"/>
        </w:rPr>
      </w:pPr>
    </w:p>
    <w:p w:rsidR="00D14812" w:rsidRPr="00C8707A" w:rsidRDefault="00D14812" w:rsidP="00D14812">
      <w:pPr>
        <w:ind w:left="4320"/>
        <w:jc w:val="both"/>
        <w:rPr>
          <w:sz w:val="24"/>
          <w:szCs w:val="24"/>
        </w:rPr>
      </w:pPr>
    </w:p>
    <w:p w:rsidR="00D14812" w:rsidRPr="00C8707A" w:rsidRDefault="00D14812" w:rsidP="00D14812">
      <w:pPr>
        <w:ind w:left="4320"/>
        <w:jc w:val="both"/>
        <w:rPr>
          <w:sz w:val="24"/>
          <w:szCs w:val="24"/>
        </w:rPr>
      </w:pPr>
      <w:r w:rsidRPr="00C8707A">
        <w:rPr>
          <w:sz w:val="24"/>
          <w:szCs w:val="24"/>
        </w:rPr>
        <w:t>Altera redação de dispositivos da Lei nº 3789, de 13 de abril de 2006, que institui e regulamenta a aplicação e emissão de Passe Gratuito aos Deficientes.</w:t>
      </w:r>
    </w:p>
    <w:p w:rsidR="00D14812" w:rsidRPr="00C8707A" w:rsidRDefault="00D14812" w:rsidP="00D14812">
      <w:pPr>
        <w:jc w:val="both"/>
        <w:rPr>
          <w:sz w:val="24"/>
          <w:szCs w:val="24"/>
        </w:rPr>
      </w:pPr>
    </w:p>
    <w:p w:rsidR="00D14812" w:rsidRPr="00C8707A" w:rsidRDefault="00D14812" w:rsidP="00D14812">
      <w:pPr>
        <w:jc w:val="both"/>
        <w:rPr>
          <w:sz w:val="24"/>
          <w:szCs w:val="24"/>
        </w:rPr>
      </w:pPr>
    </w:p>
    <w:p w:rsidR="00D14812" w:rsidRPr="00C8707A" w:rsidRDefault="00D14812" w:rsidP="00D14812">
      <w:pPr>
        <w:jc w:val="both"/>
        <w:rPr>
          <w:sz w:val="24"/>
          <w:szCs w:val="24"/>
        </w:rPr>
      </w:pPr>
    </w:p>
    <w:p w:rsidR="00D14812" w:rsidRPr="00C8707A" w:rsidRDefault="00D14812" w:rsidP="00D14812">
      <w:pPr>
        <w:ind w:firstLine="1440"/>
        <w:jc w:val="both"/>
        <w:rPr>
          <w:sz w:val="24"/>
          <w:szCs w:val="24"/>
        </w:rPr>
      </w:pPr>
      <w:r w:rsidRPr="00C8707A">
        <w:rPr>
          <w:sz w:val="24"/>
          <w:szCs w:val="24"/>
        </w:rPr>
        <w:t>A CÂMARA MUNICIPAL DE FORMIGA APROVOU E EU SANCIONO A SEGUINTE LEI:</w:t>
      </w:r>
    </w:p>
    <w:p w:rsidR="00D14812" w:rsidRPr="00C8707A" w:rsidRDefault="00D14812" w:rsidP="00D14812">
      <w:pPr>
        <w:jc w:val="both"/>
        <w:rPr>
          <w:sz w:val="24"/>
          <w:szCs w:val="24"/>
        </w:rPr>
      </w:pPr>
    </w:p>
    <w:p w:rsidR="00D14812" w:rsidRPr="00C8707A" w:rsidRDefault="00D14812" w:rsidP="00D14812">
      <w:pPr>
        <w:jc w:val="both"/>
        <w:rPr>
          <w:sz w:val="24"/>
          <w:szCs w:val="24"/>
        </w:rPr>
      </w:pPr>
    </w:p>
    <w:p w:rsidR="00D14812" w:rsidRPr="00C8707A" w:rsidRDefault="00D14812" w:rsidP="00D14812">
      <w:pPr>
        <w:ind w:firstLine="1440"/>
        <w:jc w:val="both"/>
        <w:rPr>
          <w:sz w:val="24"/>
          <w:szCs w:val="24"/>
        </w:rPr>
      </w:pPr>
      <w:r w:rsidRPr="00C8707A">
        <w:rPr>
          <w:b/>
          <w:sz w:val="24"/>
          <w:szCs w:val="24"/>
        </w:rPr>
        <w:t>Art.</w:t>
      </w:r>
      <w:r>
        <w:rPr>
          <w:b/>
          <w:sz w:val="24"/>
          <w:szCs w:val="24"/>
        </w:rPr>
        <w:t xml:space="preserve"> 1</w:t>
      </w:r>
      <w:r w:rsidRPr="00C8707A">
        <w:rPr>
          <w:b/>
          <w:sz w:val="24"/>
          <w:szCs w:val="24"/>
        </w:rPr>
        <w:t>º</w:t>
      </w:r>
      <w:r w:rsidRPr="00C8707A">
        <w:rPr>
          <w:sz w:val="24"/>
          <w:szCs w:val="24"/>
        </w:rPr>
        <w:t xml:space="preserve"> O artigo 3º, §§ 1º, 2º, 3º e 4º da Lei nº 3789, de 13 de abril de 2006, passa a viger com a seguinte redação:</w:t>
      </w:r>
    </w:p>
    <w:p w:rsidR="00D14812" w:rsidRPr="00C8707A" w:rsidRDefault="00D14812" w:rsidP="00D14812">
      <w:pPr>
        <w:ind w:firstLine="1440"/>
        <w:jc w:val="both"/>
        <w:rPr>
          <w:sz w:val="24"/>
          <w:szCs w:val="24"/>
        </w:rPr>
      </w:pPr>
    </w:p>
    <w:p w:rsidR="00D14812" w:rsidRPr="00C8707A" w:rsidRDefault="00D14812" w:rsidP="00D14812">
      <w:pPr>
        <w:ind w:firstLine="1440"/>
        <w:jc w:val="both"/>
        <w:rPr>
          <w:b/>
          <w:i/>
          <w:sz w:val="24"/>
          <w:szCs w:val="24"/>
        </w:rPr>
      </w:pPr>
      <w:r w:rsidRPr="00C8707A">
        <w:rPr>
          <w:b/>
          <w:i/>
          <w:sz w:val="24"/>
          <w:szCs w:val="24"/>
        </w:rPr>
        <w:t>“Art. 3º (...)</w:t>
      </w:r>
    </w:p>
    <w:p w:rsidR="00D14812" w:rsidRPr="00C8707A" w:rsidRDefault="00D14812" w:rsidP="00D14812">
      <w:pPr>
        <w:ind w:firstLine="1440"/>
        <w:jc w:val="both"/>
        <w:rPr>
          <w:b/>
          <w:i/>
          <w:sz w:val="24"/>
          <w:szCs w:val="24"/>
        </w:rPr>
      </w:pPr>
    </w:p>
    <w:p w:rsidR="00D14812" w:rsidRPr="00C8707A" w:rsidRDefault="00D14812" w:rsidP="00D14812">
      <w:pPr>
        <w:ind w:firstLine="1440"/>
        <w:jc w:val="both"/>
        <w:rPr>
          <w:i/>
          <w:sz w:val="24"/>
          <w:szCs w:val="24"/>
        </w:rPr>
      </w:pPr>
      <w:r w:rsidRPr="00C8707A">
        <w:rPr>
          <w:b/>
          <w:i/>
          <w:sz w:val="24"/>
          <w:szCs w:val="24"/>
        </w:rPr>
        <w:t xml:space="preserve">§ 1º </w:t>
      </w:r>
      <w:r w:rsidRPr="00C8707A">
        <w:rPr>
          <w:i/>
          <w:sz w:val="24"/>
          <w:szCs w:val="24"/>
        </w:rPr>
        <w:t xml:space="preserve">Deficiência Física: alteração completa ou parcial de um ou mais segmentos do corpo humano, acarretando o comprometimento da função física, apresentando-se sob a forma de paraplegia, paraparesia, monoplegia, monoparesia, tetraplegia, tetraparesia, </w:t>
      </w:r>
      <w:proofErr w:type="spellStart"/>
      <w:r w:rsidRPr="00C8707A">
        <w:rPr>
          <w:i/>
          <w:sz w:val="24"/>
          <w:szCs w:val="24"/>
        </w:rPr>
        <w:t>triplegia</w:t>
      </w:r>
      <w:proofErr w:type="spellEnd"/>
      <w:r w:rsidRPr="00C8707A">
        <w:rPr>
          <w:i/>
          <w:sz w:val="24"/>
          <w:szCs w:val="24"/>
        </w:rPr>
        <w:t>, triparesia, hemiplegia, hemiparesia, ostomia, amputação ou ausência de membro, paralisia cerebral, nanismo, membros com deformidade congênita ou adquirida, exceto as deformidades estéticas e as que não produzam dificuldades para o desempenho de funções;</w:t>
      </w:r>
    </w:p>
    <w:p w:rsidR="00D14812" w:rsidRPr="00C8707A" w:rsidRDefault="00D14812" w:rsidP="00D14812">
      <w:pPr>
        <w:ind w:firstLine="1440"/>
        <w:jc w:val="both"/>
        <w:rPr>
          <w:i/>
          <w:sz w:val="24"/>
          <w:szCs w:val="24"/>
        </w:rPr>
      </w:pPr>
    </w:p>
    <w:p w:rsidR="00D14812" w:rsidRPr="00C8707A" w:rsidRDefault="00D14812" w:rsidP="00D14812">
      <w:pPr>
        <w:ind w:firstLine="1440"/>
        <w:jc w:val="both"/>
        <w:rPr>
          <w:i/>
          <w:sz w:val="24"/>
          <w:szCs w:val="24"/>
        </w:rPr>
      </w:pPr>
      <w:r w:rsidRPr="00C8707A">
        <w:rPr>
          <w:i/>
          <w:sz w:val="24"/>
          <w:szCs w:val="24"/>
        </w:rPr>
        <w:t>I – (...)</w:t>
      </w:r>
    </w:p>
    <w:p w:rsidR="00D14812" w:rsidRPr="00C8707A" w:rsidRDefault="00D14812" w:rsidP="00D14812">
      <w:pPr>
        <w:ind w:firstLine="1440"/>
        <w:jc w:val="both"/>
        <w:rPr>
          <w:i/>
          <w:sz w:val="24"/>
          <w:szCs w:val="24"/>
        </w:rPr>
      </w:pPr>
    </w:p>
    <w:p w:rsidR="00D14812" w:rsidRPr="00C8707A" w:rsidRDefault="00D14812" w:rsidP="00D14812">
      <w:pPr>
        <w:ind w:firstLine="1440"/>
        <w:jc w:val="both"/>
        <w:rPr>
          <w:i/>
          <w:sz w:val="24"/>
          <w:szCs w:val="24"/>
        </w:rPr>
      </w:pPr>
      <w:r w:rsidRPr="00C8707A">
        <w:rPr>
          <w:b/>
          <w:i/>
          <w:sz w:val="24"/>
          <w:szCs w:val="24"/>
        </w:rPr>
        <w:t>§ 2º</w:t>
      </w:r>
      <w:r w:rsidRPr="00C8707A">
        <w:rPr>
          <w:i/>
          <w:sz w:val="24"/>
          <w:szCs w:val="24"/>
        </w:rPr>
        <w:t xml:space="preserve"> Deficiência Auditiva: Perda bilateral, parcial ou total, aferida por audiograma nas frequências de 500 HZ, 1.000HZ, 2.000HZ e 3.000HZ, variando de graus e níveis na forma seguinte:</w:t>
      </w:r>
    </w:p>
    <w:p w:rsidR="00D14812" w:rsidRPr="00C8707A" w:rsidRDefault="00D14812" w:rsidP="00D14812">
      <w:pPr>
        <w:ind w:firstLine="1440"/>
        <w:jc w:val="both"/>
        <w:rPr>
          <w:i/>
          <w:sz w:val="24"/>
          <w:szCs w:val="24"/>
        </w:rPr>
      </w:pPr>
    </w:p>
    <w:p w:rsidR="00D14812" w:rsidRPr="00C8707A" w:rsidRDefault="00D14812" w:rsidP="00D14812">
      <w:pPr>
        <w:ind w:firstLine="1440"/>
        <w:jc w:val="both"/>
        <w:rPr>
          <w:i/>
          <w:sz w:val="24"/>
          <w:szCs w:val="24"/>
        </w:rPr>
      </w:pPr>
      <w:r w:rsidRPr="00C8707A">
        <w:rPr>
          <w:i/>
          <w:sz w:val="24"/>
          <w:szCs w:val="24"/>
        </w:rPr>
        <w:t>I – (...)</w:t>
      </w:r>
    </w:p>
    <w:p w:rsidR="00D14812" w:rsidRPr="00C8707A" w:rsidRDefault="00D14812" w:rsidP="00D14812">
      <w:pPr>
        <w:ind w:firstLine="1440"/>
        <w:jc w:val="both"/>
        <w:rPr>
          <w:i/>
          <w:sz w:val="24"/>
          <w:szCs w:val="24"/>
        </w:rPr>
      </w:pPr>
    </w:p>
    <w:p w:rsidR="00D14812" w:rsidRPr="00C8707A" w:rsidRDefault="00D14812" w:rsidP="00D14812">
      <w:pPr>
        <w:ind w:firstLine="1440"/>
        <w:jc w:val="both"/>
        <w:rPr>
          <w:i/>
          <w:sz w:val="24"/>
          <w:szCs w:val="24"/>
        </w:rPr>
      </w:pPr>
      <w:r w:rsidRPr="00C8707A">
        <w:rPr>
          <w:b/>
          <w:i/>
          <w:sz w:val="24"/>
          <w:szCs w:val="24"/>
        </w:rPr>
        <w:t xml:space="preserve">§ 3º </w:t>
      </w:r>
      <w:r w:rsidRPr="00C8707A">
        <w:rPr>
          <w:i/>
          <w:sz w:val="24"/>
          <w:szCs w:val="24"/>
        </w:rPr>
        <w:t>Deficiência visual: cegueira, na qual a acuidade visual é igual ou menor que 0,05 no melhor olho, com a melhor correção óptica; a baixa visão, que significa acuidade visual entre 0,3 e 0,05 no melhor olho, com a melhor correção óptica; os casos nos quais a somatória da medida do campo visual em ambos os olhos for igual ou menor que 60º; ou a ocorrência simultânea de quaisquer das condições anteriores;</w:t>
      </w:r>
    </w:p>
    <w:p w:rsidR="00D14812" w:rsidRPr="00C8707A" w:rsidRDefault="00D14812" w:rsidP="00D14812">
      <w:pPr>
        <w:ind w:firstLine="1440"/>
        <w:jc w:val="both"/>
        <w:rPr>
          <w:i/>
          <w:sz w:val="24"/>
          <w:szCs w:val="24"/>
        </w:rPr>
      </w:pPr>
    </w:p>
    <w:p w:rsidR="00D14812" w:rsidRPr="00C8707A" w:rsidRDefault="00D14812" w:rsidP="00D14812">
      <w:pPr>
        <w:ind w:firstLine="1440"/>
        <w:jc w:val="both"/>
        <w:rPr>
          <w:i/>
          <w:sz w:val="24"/>
          <w:szCs w:val="24"/>
        </w:rPr>
      </w:pPr>
      <w:r w:rsidRPr="00C8707A">
        <w:rPr>
          <w:i/>
          <w:sz w:val="24"/>
          <w:szCs w:val="24"/>
        </w:rPr>
        <w:t>I – (...)</w:t>
      </w:r>
    </w:p>
    <w:p w:rsidR="00D14812" w:rsidRPr="00C8707A" w:rsidRDefault="00D14812" w:rsidP="00D14812">
      <w:pPr>
        <w:ind w:firstLine="1440"/>
        <w:jc w:val="both"/>
        <w:rPr>
          <w:i/>
          <w:sz w:val="24"/>
          <w:szCs w:val="24"/>
        </w:rPr>
      </w:pPr>
    </w:p>
    <w:p w:rsidR="00D14812" w:rsidRPr="00C8707A" w:rsidRDefault="00D14812" w:rsidP="00D14812">
      <w:pPr>
        <w:ind w:firstLine="1440"/>
        <w:jc w:val="both"/>
        <w:rPr>
          <w:b/>
          <w:i/>
          <w:sz w:val="24"/>
          <w:szCs w:val="24"/>
        </w:rPr>
      </w:pPr>
      <w:r w:rsidRPr="00C8707A">
        <w:rPr>
          <w:b/>
          <w:i/>
          <w:sz w:val="24"/>
          <w:szCs w:val="24"/>
        </w:rPr>
        <w:t>§ 4º (...)</w:t>
      </w:r>
    </w:p>
    <w:p w:rsidR="00D14812" w:rsidRPr="00C8707A" w:rsidRDefault="00D14812" w:rsidP="00D14812">
      <w:pPr>
        <w:ind w:firstLine="1440"/>
        <w:jc w:val="both"/>
        <w:rPr>
          <w:b/>
          <w:i/>
          <w:sz w:val="24"/>
          <w:szCs w:val="24"/>
        </w:rPr>
      </w:pPr>
      <w:r w:rsidRPr="00C8707A">
        <w:rPr>
          <w:b/>
          <w:i/>
          <w:sz w:val="24"/>
          <w:szCs w:val="24"/>
        </w:rPr>
        <w:tab/>
      </w:r>
    </w:p>
    <w:p w:rsidR="00D14812" w:rsidRDefault="00D14812" w:rsidP="00D14812">
      <w:pPr>
        <w:numPr>
          <w:ilvl w:val="0"/>
          <w:numId w:val="1"/>
        </w:numPr>
        <w:ind w:left="0" w:firstLine="1440"/>
        <w:jc w:val="both"/>
        <w:rPr>
          <w:i/>
          <w:sz w:val="24"/>
          <w:szCs w:val="24"/>
        </w:rPr>
      </w:pPr>
      <w:r w:rsidRPr="00C8707A">
        <w:rPr>
          <w:i/>
          <w:sz w:val="24"/>
          <w:szCs w:val="24"/>
        </w:rPr>
        <w:t>(...)</w:t>
      </w:r>
    </w:p>
    <w:p w:rsidR="00D14812" w:rsidRPr="00C8707A" w:rsidRDefault="00D14812" w:rsidP="00D14812">
      <w:pPr>
        <w:ind w:left="1440"/>
        <w:jc w:val="both"/>
        <w:rPr>
          <w:i/>
          <w:sz w:val="24"/>
          <w:szCs w:val="24"/>
        </w:rPr>
      </w:pPr>
    </w:p>
    <w:p w:rsidR="00D14812" w:rsidRDefault="00D14812" w:rsidP="00D14812">
      <w:pPr>
        <w:numPr>
          <w:ilvl w:val="0"/>
          <w:numId w:val="1"/>
        </w:numPr>
        <w:ind w:left="0" w:firstLine="1440"/>
        <w:jc w:val="both"/>
        <w:rPr>
          <w:i/>
          <w:sz w:val="24"/>
          <w:szCs w:val="24"/>
        </w:rPr>
      </w:pPr>
      <w:r w:rsidRPr="00C8707A">
        <w:rPr>
          <w:i/>
          <w:sz w:val="24"/>
          <w:szCs w:val="24"/>
        </w:rPr>
        <w:t>(...)</w:t>
      </w:r>
    </w:p>
    <w:p w:rsidR="00D14812" w:rsidRPr="00C8707A" w:rsidRDefault="00D14812" w:rsidP="00D14812">
      <w:pPr>
        <w:ind w:left="1440"/>
        <w:jc w:val="both"/>
        <w:rPr>
          <w:i/>
          <w:sz w:val="24"/>
          <w:szCs w:val="24"/>
        </w:rPr>
      </w:pPr>
    </w:p>
    <w:p w:rsidR="00D14812" w:rsidRDefault="00D14812" w:rsidP="00D14812">
      <w:pPr>
        <w:numPr>
          <w:ilvl w:val="0"/>
          <w:numId w:val="1"/>
        </w:numPr>
        <w:ind w:left="0" w:firstLine="1440"/>
        <w:jc w:val="both"/>
        <w:rPr>
          <w:i/>
          <w:sz w:val="24"/>
          <w:szCs w:val="24"/>
        </w:rPr>
      </w:pPr>
      <w:r w:rsidRPr="00C8707A">
        <w:rPr>
          <w:i/>
          <w:sz w:val="24"/>
          <w:szCs w:val="24"/>
        </w:rPr>
        <w:t>(...)</w:t>
      </w:r>
    </w:p>
    <w:p w:rsidR="00D14812" w:rsidRPr="00C8707A" w:rsidRDefault="00D14812" w:rsidP="00D14812">
      <w:pPr>
        <w:ind w:left="1440"/>
        <w:jc w:val="both"/>
        <w:rPr>
          <w:i/>
          <w:sz w:val="24"/>
          <w:szCs w:val="24"/>
        </w:rPr>
      </w:pPr>
    </w:p>
    <w:p w:rsidR="00D14812" w:rsidRDefault="00D14812" w:rsidP="00D14812">
      <w:pPr>
        <w:numPr>
          <w:ilvl w:val="0"/>
          <w:numId w:val="1"/>
        </w:numPr>
        <w:ind w:left="0" w:firstLine="1440"/>
        <w:jc w:val="both"/>
        <w:rPr>
          <w:i/>
          <w:sz w:val="24"/>
          <w:szCs w:val="24"/>
        </w:rPr>
      </w:pPr>
      <w:proofErr w:type="gramStart"/>
      <w:r w:rsidRPr="00C8707A">
        <w:rPr>
          <w:i/>
          <w:sz w:val="24"/>
          <w:szCs w:val="24"/>
        </w:rPr>
        <w:t>utilização</w:t>
      </w:r>
      <w:proofErr w:type="gramEnd"/>
      <w:r w:rsidRPr="00C8707A">
        <w:rPr>
          <w:i/>
          <w:sz w:val="24"/>
          <w:szCs w:val="24"/>
        </w:rPr>
        <w:t xml:space="preserve"> dos recursos da comunidade;</w:t>
      </w:r>
    </w:p>
    <w:p w:rsidR="00D14812" w:rsidRPr="00C8707A" w:rsidRDefault="00D14812" w:rsidP="00D14812">
      <w:pPr>
        <w:ind w:left="1440"/>
        <w:jc w:val="both"/>
        <w:rPr>
          <w:i/>
          <w:sz w:val="24"/>
          <w:szCs w:val="24"/>
        </w:rPr>
      </w:pPr>
    </w:p>
    <w:p w:rsidR="00D14812" w:rsidRDefault="00D14812" w:rsidP="00D14812">
      <w:pPr>
        <w:numPr>
          <w:ilvl w:val="0"/>
          <w:numId w:val="1"/>
        </w:numPr>
        <w:ind w:left="0" w:firstLine="1440"/>
        <w:jc w:val="both"/>
        <w:rPr>
          <w:i/>
          <w:sz w:val="24"/>
          <w:szCs w:val="24"/>
        </w:rPr>
      </w:pPr>
      <w:r w:rsidRPr="00C8707A">
        <w:rPr>
          <w:i/>
          <w:sz w:val="24"/>
          <w:szCs w:val="24"/>
        </w:rPr>
        <w:t>(...)</w:t>
      </w:r>
    </w:p>
    <w:p w:rsidR="00D14812" w:rsidRPr="00C8707A" w:rsidRDefault="00D14812" w:rsidP="00D14812">
      <w:pPr>
        <w:ind w:left="1440"/>
        <w:jc w:val="both"/>
        <w:rPr>
          <w:i/>
          <w:sz w:val="24"/>
          <w:szCs w:val="24"/>
        </w:rPr>
      </w:pPr>
    </w:p>
    <w:p w:rsidR="00D14812" w:rsidRDefault="00D14812" w:rsidP="00D14812">
      <w:pPr>
        <w:numPr>
          <w:ilvl w:val="0"/>
          <w:numId w:val="1"/>
        </w:numPr>
        <w:ind w:left="0" w:firstLine="1440"/>
        <w:jc w:val="both"/>
        <w:rPr>
          <w:i/>
          <w:sz w:val="24"/>
          <w:szCs w:val="24"/>
        </w:rPr>
      </w:pPr>
      <w:r w:rsidRPr="00C8707A">
        <w:rPr>
          <w:i/>
          <w:sz w:val="24"/>
          <w:szCs w:val="24"/>
        </w:rPr>
        <w:t>(...)</w:t>
      </w:r>
    </w:p>
    <w:p w:rsidR="00D14812" w:rsidRPr="00C8707A" w:rsidRDefault="00D14812" w:rsidP="00D14812">
      <w:pPr>
        <w:ind w:left="1440"/>
        <w:jc w:val="both"/>
        <w:rPr>
          <w:i/>
          <w:sz w:val="24"/>
          <w:szCs w:val="24"/>
        </w:rPr>
      </w:pPr>
    </w:p>
    <w:p w:rsidR="00D14812" w:rsidRDefault="00D14812" w:rsidP="00D14812">
      <w:pPr>
        <w:numPr>
          <w:ilvl w:val="0"/>
          <w:numId w:val="1"/>
        </w:numPr>
        <w:ind w:left="0" w:firstLine="1440"/>
        <w:jc w:val="both"/>
        <w:rPr>
          <w:i/>
          <w:sz w:val="24"/>
          <w:szCs w:val="24"/>
        </w:rPr>
      </w:pPr>
      <w:r w:rsidRPr="00C8707A">
        <w:rPr>
          <w:i/>
          <w:sz w:val="24"/>
          <w:szCs w:val="24"/>
        </w:rPr>
        <w:t>(...)</w:t>
      </w:r>
    </w:p>
    <w:p w:rsidR="00D14812" w:rsidRPr="00C8707A" w:rsidRDefault="00D14812" w:rsidP="00D14812">
      <w:pPr>
        <w:ind w:left="1440"/>
        <w:jc w:val="both"/>
        <w:rPr>
          <w:i/>
          <w:sz w:val="24"/>
          <w:szCs w:val="24"/>
        </w:rPr>
      </w:pPr>
    </w:p>
    <w:p w:rsidR="00D14812" w:rsidRPr="00C8707A" w:rsidRDefault="00D14812" w:rsidP="00D14812">
      <w:pPr>
        <w:numPr>
          <w:ilvl w:val="0"/>
          <w:numId w:val="1"/>
        </w:numPr>
        <w:ind w:left="0" w:firstLine="1440"/>
        <w:jc w:val="both"/>
        <w:rPr>
          <w:i/>
          <w:sz w:val="24"/>
          <w:szCs w:val="24"/>
        </w:rPr>
      </w:pPr>
      <w:r w:rsidRPr="00C8707A">
        <w:rPr>
          <w:i/>
          <w:sz w:val="24"/>
          <w:szCs w:val="24"/>
        </w:rPr>
        <w:t>(...)” (NR)</w:t>
      </w:r>
    </w:p>
    <w:p w:rsidR="00D14812" w:rsidRPr="00C8707A" w:rsidRDefault="00D14812" w:rsidP="00D14812">
      <w:pPr>
        <w:ind w:firstLine="1440"/>
        <w:jc w:val="both"/>
        <w:rPr>
          <w:sz w:val="24"/>
          <w:szCs w:val="24"/>
        </w:rPr>
      </w:pPr>
    </w:p>
    <w:p w:rsidR="00D14812" w:rsidRPr="00C8707A" w:rsidRDefault="00D14812" w:rsidP="00D14812">
      <w:pPr>
        <w:ind w:firstLine="1440"/>
        <w:jc w:val="both"/>
        <w:rPr>
          <w:sz w:val="24"/>
          <w:szCs w:val="24"/>
        </w:rPr>
      </w:pPr>
      <w:r w:rsidRPr="00C8707A">
        <w:rPr>
          <w:b/>
          <w:sz w:val="24"/>
          <w:szCs w:val="24"/>
        </w:rPr>
        <w:t xml:space="preserve">Art. 2º </w:t>
      </w:r>
      <w:r w:rsidRPr="00C8707A">
        <w:rPr>
          <w:sz w:val="24"/>
          <w:szCs w:val="24"/>
        </w:rPr>
        <w:t xml:space="preserve">O </w:t>
      </w:r>
      <w:r>
        <w:rPr>
          <w:sz w:val="24"/>
          <w:szCs w:val="24"/>
        </w:rPr>
        <w:t>a</w:t>
      </w:r>
      <w:r w:rsidRPr="00C8707A">
        <w:rPr>
          <w:sz w:val="24"/>
          <w:szCs w:val="24"/>
        </w:rPr>
        <w:t>rt. 4º da Lei nº 3789, de 13 de abril de 2006, passa a viger com a seguinte redação:</w:t>
      </w:r>
    </w:p>
    <w:p w:rsidR="00D14812" w:rsidRPr="00C8707A" w:rsidRDefault="00D14812" w:rsidP="00D14812">
      <w:pPr>
        <w:ind w:firstLine="1440"/>
        <w:jc w:val="both"/>
        <w:rPr>
          <w:sz w:val="24"/>
          <w:szCs w:val="24"/>
        </w:rPr>
      </w:pPr>
    </w:p>
    <w:p w:rsidR="00D14812" w:rsidRPr="00C8707A" w:rsidRDefault="00D14812" w:rsidP="00D14812">
      <w:pPr>
        <w:ind w:firstLine="1440"/>
        <w:jc w:val="both"/>
        <w:rPr>
          <w:b/>
          <w:i/>
          <w:sz w:val="24"/>
          <w:szCs w:val="24"/>
        </w:rPr>
      </w:pPr>
      <w:r w:rsidRPr="00C8707A">
        <w:rPr>
          <w:b/>
          <w:i/>
          <w:sz w:val="24"/>
          <w:szCs w:val="24"/>
        </w:rPr>
        <w:t>“Art. 4º (...)</w:t>
      </w:r>
    </w:p>
    <w:p w:rsidR="00D14812" w:rsidRPr="00C8707A" w:rsidRDefault="00D14812" w:rsidP="00D14812">
      <w:pPr>
        <w:ind w:firstLine="1440"/>
        <w:jc w:val="both"/>
        <w:rPr>
          <w:b/>
          <w:i/>
          <w:sz w:val="24"/>
          <w:szCs w:val="24"/>
        </w:rPr>
      </w:pPr>
    </w:p>
    <w:p w:rsidR="00D14812" w:rsidRPr="00C8707A" w:rsidRDefault="00D14812" w:rsidP="00D14812">
      <w:pPr>
        <w:ind w:firstLine="1440"/>
        <w:jc w:val="both"/>
        <w:rPr>
          <w:i/>
          <w:sz w:val="24"/>
          <w:szCs w:val="24"/>
        </w:rPr>
      </w:pPr>
      <w:r w:rsidRPr="00C8707A">
        <w:rPr>
          <w:i/>
          <w:sz w:val="24"/>
          <w:szCs w:val="24"/>
        </w:rPr>
        <w:t>a) O deficiente que se enquadrar nos termos do “caput” deste artigo terá direito a indicar até 2 (dois) acompanhantes, sendo que somente 1 (um) poderá acompanha-</w:t>
      </w:r>
      <w:proofErr w:type="gramStart"/>
      <w:r w:rsidRPr="00C8707A">
        <w:rPr>
          <w:i/>
          <w:sz w:val="24"/>
          <w:szCs w:val="24"/>
        </w:rPr>
        <w:t>lo.”</w:t>
      </w:r>
      <w:proofErr w:type="gramEnd"/>
      <w:r w:rsidRPr="00C8707A">
        <w:rPr>
          <w:i/>
          <w:sz w:val="24"/>
          <w:szCs w:val="24"/>
        </w:rPr>
        <w:t xml:space="preserve"> (NR)</w:t>
      </w:r>
    </w:p>
    <w:p w:rsidR="00D14812" w:rsidRPr="00C8707A" w:rsidRDefault="00D14812" w:rsidP="00D14812">
      <w:pPr>
        <w:ind w:firstLine="1440"/>
        <w:jc w:val="both"/>
        <w:rPr>
          <w:sz w:val="24"/>
          <w:szCs w:val="24"/>
        </w:rPr>
      </w:pPr>
    </w:p>
    <w:p w:rsidR="00D14812" w:rsidRPr="00C8707A" w:rsidRDefault="00D14812" w:rsidP="00D14812">
      <w:pPr>
        <w:ind w:firstLine="1440"/>
        <w:jc w:val="both"/>
        <w:rPr>
          <w:sz w:val="24"/>
          <w:szCs w:val="24"/>
        </w:rPr>
      </w:pPr>
      <w:r w:rsidRPr="00C8707A">
        <w:rPr>
          <w:b/>
          <w:sz w:val="24"/>
          <w:szCs w:val="24"/>
        </w:rPr>
        <w:t>Art. 3º</w:t>
      </w:r>
      <w:r w:rsidRPr="00C8707A">
        <w:rPr>
          <w:sz w:val="24"/>
          <w:szCs w:val="24"/>
        </w:rPr>
        <w:t xml:space="preserve"> Os artigos 7º, 8º e 9º da Lei nº 3789, de 13 de abril passam a viger com a seguinte redação:</w:t>
      </w:r>
    </w:p>
    <w:p w:rsidR="00D14812" w:rsidRPr="00C8707A" w:rsidRDefault="00D14812" w:rsidP="00D14812">
      <w:pPr>
        <w:ind w:firstLine="1440"/>
        <w:jc w:val="both"/>
        <w:rPr>
          <w:sz w:val="24"/>
          <w:szCs w:val="24"/>
        </w:rPr>
      </w:pPr>
    </w:p>
    <w:p w:rsidR="00D14812" w:rsidRPr="00C8707A" w:rsidRDefault="00D14812" w:rsidP="00D14812">
      <w:pPr>
        <w:ind w:firstLine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“</w:t>
      </w:r>
      <w:r w:rsidRPr="00C8707A">
        <w:rPr>
          <w:b/>
          <w:i/>
          <w:sz w:val="24"/>
          <w:szCs w:val="24"/>
        </w:rPr>
        <w:t>Art. 7 (...)</w:t>
      </w:r>
    </w:p>
    <w:p w:rsidR="00D14812" w:rsidRPr="00C8707A" w:rsidRDefault="00D14812" w:rsidP="00D14812">
      <w:pPr>
        <w:ind w:firstLine="1440"/>
        <w:jc w:val="both"/>
        <w:rPr>
          <w:i/>
          <w:sz w:val="24"/>
          <w:szCs w:val="24"/>
        </w:rPr>
      </w:pPr>
    </w:p>
    <w:p w:rsidR="00D14812" w:rsidRPr="00C8707A" w:rsidRDefault="00D14812" w:rsidP="00D14812">
      <w:pPr>
        <w:ind w:firstLine="1440"/>
        <w:jc w:val="both"/>
        <w:rPr>
          <w:i/>
          <w:sz w:val="24"/>
          <w:szCs w:val="24"/>
        </w:rPr>
      </w:pPr>
      <w:r w:rsidRPr="00C8707A">
        <w:rPr>
          <w:b/>
          <w:i/>
          <w:sz w:val="24"/>
          <w:szCs w:val="24"/>
        </w:rPr>
        <w:t>§ 1°</w:t>
      </w:r>
      <w:r w:rsidRPr="00C8707A">
        <w:rPr>
          <w:i/>
          <w:sz w:val="24"/>
          <w:szCs w:val="24"/>
        </w:rPr>
        <w:t xml:space="preserve"> </w:t>
      </w:r>
      <w:proofErr w:type="gramStart"/>
      <w:r w:rsidRPr="00C8707A">
        <w:rPr>
          <w:i/>
          <w:sz w:val="24"/>
          <w:szCs w:val="24"/>
        </w:rPr>
        <w:t>O  Cartão</w:t>
      </w:r>
      <w:proofErr w:type="gramEnd"/>
      <w:r w:rsidRPr="00C8707A">
        <w:rPr>
          <w:i/>
          <w:sz w:val="24"/>
          <w:szCs w:val="24"/>
        </w:rPr>
        <w:t xml:space="preserve">  de   Gratuidade   será   emitido   após   análise  da documentação e informações apresentadas, podendo a Empresa Concessionária, inclusive, solicitar novos exames, se o caso exigir, sob as expensas da Empresa Concessionária.</w:t>
      </w:r>
    </w:p>
    <w:p w:rsidR="00D14812" w:rsidRPr="00C8707A" w:rsidRDefault="00D14812" w:rsidP="00D14812">
      <w:pPr>
        <w:ind w:firstLine="1440"/>
        <w:jc w:val="both"/>
        <w:rPr>
          <w:i/>
          <w:sz w:val="24"/>
          <w:szCs w:val="24"/>
        </w:rPr>
      </w:pPr>
    </w:p>
    <w:p w:rsidR="00D14812" w:rsidRPr="00C8707A" w:rsidRDefault="00D14812" w:rsidP="00D14812">
      <w:pPr>
        <w:ind w:firstLine="1440"/>
        <w:jc w:val="both"/>
        <w:rPr>
          <w:i/>
          <w:sz w:val="24"/>
          <w:szCs w:val="24"/>
        </w:rPr>
      </w:pPr>
      <w:r w:rsidRPr="00C8707A">
        <w:rPr>
          <w:b/>
          <w:i/>
          <w:sz w:val="24"/>
          <w:szCs w:val="24"/>
        </w:rPr>
        <w:t>§ 2°</w:t>
      </w:r>
      <w:r w:rsidRPr="00C8707A">
        <w:rPr>
          <w:i/>
          <w:sz w:val="24"/>
          <w:szCs w:val="24"/>
        </w:rPr>
        <w:t xml:space="preserve"> O disposto no §1° deste artigo não se aplica aos beneficiários portadores de deficiência permanente ou aos possuidores do “Passe Livre Permanente. </w:t>
      </w:r>
    </w:p>
    <w:p w:rsidR="00D14812" w:rsidRPr="00C8707A" w:rsidRDefault="00D14812" w:rsidP="00D14812">
      <w:pPr>
        <w:ind w:firstLine="1440"/>
        <w:jc w:val="both"/>
        <w:rPr>
          <w:i/>
          <w:sz w:val="24"/>
          <w:szCs w:val="24"/>
        </w:rPr>
      </w:pPr>
    </w:p>
    <w:p w:rsidR="00D14812" w:rsidRPr="00C8707A" w:rsidRDefault="00D14812" w:rsidP="00D14812">
      <w:pPr>
        <w:ind w:firstLine="1440"/>
        <w:jc w:val="both"/>
        <w:rPr>
          <w:b/>
          <w:i/>
          <w:sz w:val="24"/>
          <w:szCs w:val="24"/>
        </w:rPr>
      </w:pPr>
      <w:r w:rsidRPr="00C8707A">
        <w:rPr>
          <w:b/>
          <w:i/>
          <w:sz w:val="24"/>
          <w:szCs w:val="24"/>
        </w:rPr>
        <w:t xml:space="preserve">Art. 8 (...) </w:t>
      </w:r>
    </w:p>
    <w:p w:rsidR="00D14812" w:rsidRPr="00C8707A" w:rsidRDefault="00D14812" w:rsidP="00D14812">
      <w:pPr>
        <w:ind w:firstLine="1440"/>
        <w:jc w:val="both"/>
        <w:rPr>
          <w:i/>
          <w:sz w:val="24"/>
          <w:szCs w:val="24"/>
        </w:rPr>
      </w:pPr>
    </w:p>
    <w:p w:rsidR="00D14812" w:rsidRPr="00C8707A" w:rsidRDefault="00D14812" w:rsidP="00D14812">
      <w:pPr>
        <w:ind w:firstLine="1440"/>
        <w:jc w:val="both"/>
        <w:rPr>
          <w:i/>
          <w:sz w:val="24"/>
          <w:szCs w:val="24"/>
        </w:rPr>
      </w:pPr>
      <w:r w:rsidRPr="00C8707A">
        <w:rPr>
          <w:b/>
          <w:i/>
          <w:sz w:val="24"/>
          <w:szCs w:val="24"/>
        </w:rPr>
        <w:t>Parágrafo único.</w:t>
      </w:r>
      <w:r w:rsidRPr="00C8707A">
        <w:rPr>
          <w:i/>
          <w:sz w:val="24"/>
          <w:szCs w:val="24"/>
        </w:rPr>
        <w:t xml:space="preserve"> </w:t>
      </w:r>
      <w:proofErr w:type="gramStart"/>
      <w:r w:rsidRPr="00C8707A">
        <w:rPr>
          <w:i/>
          <w:sz w:val="24"/>
          <w:szCs w:val="24"/>
        </w:rPr>
        <w:t>Para  os</w:t>
      </w:r>
      <w:proofErr w:type="gramEnd"/>
      <w:r w:rsidRPr="00C8707A">
        <w:rPr>
          <w:i/>
          <w:sz w:val="24"/>
          <w:szCs w:val="24"/>
        </w:rPr>
        <w:t xml:space="preserve">  portadores  de  deficiência  permanente será emitido o “Passe Livre Permanente”, sendo necessário, para sua renovação, apenas um recadastramento de três em três anos, junto à Secretaria Municipal de Desenvolvimento Humano.</w:t>
      </w:r>
    </w:p>
    <w:p w:rsidR="00D14812" w:rsidRPr="00C8707A" w:rsidRDefault="00D14812" w:rsidP="00D14812">
      <w:pPr>
        <w:ind w:firstLine="1440"/>
        <w:jc w:val="both"/>
        <w:rPr>
          <w:i/>
          <w:sz w:val="24"/>
          <w:szCs w:val="24"/>
        </w:rPr>
      </w:pPr>
    </w:p>
    <w:p w:rsidR="00D14812" w:rsidRPr="00C8707A" w:rsidRDefault="00D14812" w:rsidP="00D14812">
      <w:pPr>
        <w:ind w:firstLine="1440"/>
        <w:jc w:val="both"/>
        <w:rPr>
          <w:b/>
          <w:i/>
          <w:sz w:val="24"/>
          <w:szCs w:val="24"/>
        </w:rPr>
      </w:pPr>
      <w:r w:rsidRPr="00C8707A">
        <w:rPr>
          <w:b/>
          <w:i/>
          <w:sz w:val="24"/>
          <w:szCs w:val="24"/>
        </w:rPr>
        <w:t xml:space="preserve">Art. 9 (...) </w:t>
      </w:r>
    </w:p>
    <w:p w:rsidR="00D14812" w:rsidRPr="00C8707A" w:rsidRDefault="00D14812" w:rsidP="00D14812">
      <w:pPr>
        <w:ind w:firstLine="1440"/>
        <w:jc w:val="both"/>
        <w:rPr>
          <w:i/>
          <w:sz w:val="24"/>
          <w:szCs w:val="24"/>
        </w:rPr>
      </w:pPr>
    </w:p>
    <w:p w:rsidR="00D14812" w:rsidRPr="00C8707A" w:rsidRDefault="00D14812" w:rsidP="00D14812">
      <w:pPr>
        <w:ind w:firstLine="1440"/>
        <w:jc w:val="both"/>
        <w:rPr>
          <w:sz w:val="24"/>
          <w:szCs w:val="24"/>
        </w:rPr>
      </w:pPr>
      <w:r w:rsidRPr="00C8707A">
        <w:rPr>
          <w:b/>
          <w:i/>
          <w:sz w:val="24"/>
          <w:szCs w:val="24"/>
        </w:rPr>
        <w:t xml:space="preserve">Parágrafo único. </w:t>
      </w:r>
      <w:r w:rsidRPr="00C8707A">
        <w:rPr>
          <w:i/>
          <w:sz w:val="24"/>
          <w:szCs w:val="24"/>
        </w:rPr>
        <w:t xml:space="preserve"> O disposto    no   “caput”   não   se   aplica   à renovação do “Passe Livre Permanente” previsto no parágrafo único do artigo 8</w:t>
      </w:r>
      <w:proofErr w:type="gramStart"/>
      <w:r w:rsidRPr="00C8707A">
        <w:rPr>
          <w:i/>
          <w:sz w:val="24"/>
          <w:szCs w:val="24"/>
        </w:rPr>
        <w:t>°.</w:t>
      </w:r>
      <w:r>
        <w:rPr>
          <w:i/>
          <w:sz w:val="24"/>
          <w:szCs w:val="24"/>
        </w:rPr>
        <w:t>”</w:t>
      </w:r>
      <w:proofErr w:type="gramEnd"/>
    </w:p>
    <w:p w:rsidR="00D14812" w:rsidRPr="00C8707A" w:rsidRDefault="00D14812" w:rsidP="00D14812">
      <w:pPr>
        <w:ind w:firstLine="1440"/>
        <w:jc w:val="both"/>
        <w:rPr>
          <w:sz w:val="24"/>
          <w:szCs w:val="24"/>
        </w:rPr>
      </w:pPr>
      <w:r w:rsidRPr="00C8707A">
        <w:rPr>
          <w:sz w:val="24"/>
          <w:szCs w:val="24"/>
        </w:rPr>
        <w:t xml:space="preserve"> </w:t>
      </w:r>
    </w:p>
    <w:p w:rsidR="00D14812" w:rsidRPr="00C8707A" w:rsidRDefault="00D14812" w:rsidP="00D14812">
      <w:pPr>
        <w:ind w:firstLine="1440"/>
        <w:jc w:val="both"/>
        <w:rPr>
          <w:sz w:val="24"/>
          <w:szCs w:val="24"/>
        </w:rPr>
      </w:pPr>
      <w:r w:rsidRPr="00C8707A">
        <w:rPr>
          <w:b/>
          <w:sz w:val="24"/>
          <w:szCs w:val="24"/>
        </w:rPr>
        <w:t xml:space="preserve">Art. 4º </w:t>
      </w:r>
      <w:r w:rsidRPr="00C8707A">
        <w:rPr>
          <w:sz w:val="24"/>
          <w:szCs w:val="24"/>
        </w:rPr>
        <w:t>Ficam revogadas as alíneas “a”, “b”, “c”, “d”, “e” e “f” do § 2º, Art. 3º da Lei nº 3789, de 13 de abril de 2006.</w:t>
      </w:r>
    </w:p>
    <w:p w:rsidR="00D14812" w:rsidRPr="00C8707A" w:rsidRDefault="00D14812" w:rsidP="00D14812">
      <w:pPr>
        <w:ind w:firstLine="1440"/>
        <w:jc w:val="both"/>
        <w:rPr>
          <w:sz w:val="24"/>
          <w:szCs w:val="24"/>
        </w:rPr>
      </w:pPr>
    </w:p>
    <w:p w:rsidR="00D14812" w:rsidRDefault="00D14812" w:rsidP="00D14812">
      <w:pPr>
        <w:ind w:firstLine="1440"/>
        <w:jc w:val="both"/>
        <w:rPr>
          <w:sz w:val="24"/>
          <w:szCs w:val="24"/>
        </w:rPr>
      </w:pPr>
      <w:r w:rsidRPr="00C8707A">
        <w:rPr>
          <w:b/>
          <w:sz w:val="24"/>
          <w:szCs w:val="24"/>
        </w:rPr>
        <w:t xml:space="preserve">Art. 5º </w:t>
      </w:r>
      <w:r w:rsidRPr="00C8707A">
        <w:rPr>
          <w:sz w:val="24"/>
          <w:szCs w:val="24"/>
        </w:rPr>
        <w:t>Esta Lei entra em vigor na data de sua publicação.</w:t>
      </w:r>
    </w:p>
    <w:p w:rsidR="00D14812" w:rsidRPr="00C8707A" w:rsidRDefault="00D14812" w:rsidP="00D14812">
      <w:pPr>
        <w:jc w:val="both"/>
        <w:rPr>
          <w:sz w:val="24"/>
          <w:szCs w:val="24"/>
        </w:rPr>
      </w:pPr>
    </w:p>
    <w:p w:rsidR="00D14812" w:rsidRPr="00C8707A" w:rsidRDefault="00D14812" w:rsidP="00D14812">
      <w:pPr>
        <w:jc w:val="both"/>
        <w:rPr>
          <w:sz w:val="24"/>
          <w:szCs w:val="24"/>
        </w:rPr>
      </w:pPr>
    </w:p>
    <w:p w:rsidR="00D14812" w:rsidRDefault="00D14812" w:rsidP="00D1481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14 de julho de 2008.</w:t>
      </w:r>
    </w:p>
    <w:p w:rsidR="00D14812" w:rsidRDefault="00D14812" w:rsidP="00D14812">
      <w:pPr>
        <w:jc w:val="both"/>
        <w:rPr>
          <w:sz w:val="24"/>
          <w:szCs w:val="24"/>
        </w:rPr>
      </w:pPr>
    </w:p>
    <w:p w:rsidR="00D14812" w:rsidRDefault="00D14812" w:rsidP="00D14812">
      <w:pPr>
        <w:jc w:val="both"/>
        <w:rPr>
          <w:sz w:val="24"/>
          <w:szCs w:val="24"/>
        </w:rPr>
      </w:pPr>
    </w:p>
    <w:p w:rsidR="00D14812" w:rsidRDefault="00D14812" w:rsidP="00D14812">
      <w:pPr>
        <w:jc w:val="both"/>
        <w:rPr>
          <w:sz w:val="24"/>
          <w:szCs w:val="24"/>
        </w:rPr>
      </w:pPr>
    </w:p>
    <w:p w:rsidR="00D14812" w:rsidRDefault="00D14812" w:rsidP="00D14812">
      <w:pPr>
        <w:jc w:val="both"/>
        <w:rPr>
          <w:sz w:val="24"/>
          <w:szCs w:val="24"/>
        </w:rPr>
      </w:pPr>
    </w:p>
    <w:p w:rsidR="00D14812" w:rsidRDefault="00D14812" w:rsidP="00D1481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D14812" w:rsidRDefault="00D14812" w:rsidP="00D14812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D14812" w:rsidRDefault="00D14812" w:rsidP="00D14812">
      <w:pPr>
        <w:jc w:val="center"/>
        <w:rPr>
          <w:sz w:val="24"/>
          <w:szCs w:val="24"/>
        </w:rPr>
      </w:pPr>
    </w:p>
    <w:p w:rsidR="00D14812" w:rsidRDefault="00D14812" w:rsidP="00D14812">
      <w:pPr>
        <w:jc w:val="center"/>
        <w:rPr>
          <w:sz w:val="24"/>
          <w:szCs w:val="24"/>
        </w:rPr>
      </w:pPr>
    </w:p>
    <w:p w:rsidR="00D14812" w:rsidRDefault="00D14812" w:rsidP="00D14812">
      <w:pPr>
        <w:jc w:val="center"/>
        <w:rPr>
          <w:sz w:val="24"/>
          <w:szCs w:val="24"/>
        </w:rPr>
      </w:pPr>
    </w:p>
    <w:p w:rsidR="00D14812" w:rsidRDefault="00D14812" w:rsidP="00D1481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30374B" w:rsidRDefault="00D14812" w:rsidP="00D14812">
      <w:pPr>
        <w:jc w:val="center"/>
      </w:pPr>
      <w:r>
        <w:rPr>
          <w:sz w:val="24"/>
          <w:szCs w:val="24"/>
        </w:rPr>
        <w:t>Secretário de Governo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C13A3"/>
    <w:multiLevelType w:val="hybridMultilevel"/>
    <w:tmpl w:val="A6E66862"/>
    <w:lvl w:ilvl="0" w:tplc="D540B134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12"/>
    <w:rsid w:val="000A2C50"/>
    <w:rsid w:val="00147E9B"/>
    <w:rsid w:val="004662F0"/>
    <w:rsid w:val="005B4ECA"/>
    <w:rsid w:val="0070535B"/>
    <w:rsid w:val="009E5F9A"/>
    <w:rsid w:val="00D1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78E93-8D14-4648-BD61-056CF21C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81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2018-08-06T14:18:00Z</dcterms:created>
  <dcterms:modified xsi:type="dcterms:W3CDTF">2018-08-06T14:18:00Z</dcterms:modified>
</cp:coreProperties>
</file>