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7E" w:rsidRPr="00386C7C" w:rsidRDefault="000D477E" w:rsidP="000D477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386C7C">
        <w:rPr>
          <w:b/>
          <w:i/>
          <w:szCs w:val="24"/>
        </w:rPr>
        <w:t>LEI Nº</w:t>
      </w:r>
      <w:r>
        <w:rPr>
          <w:b/>
          <w:i/>
          <w:szCs w:val="24"/>
        </w:rPr>
        <w:t xml:space="preserve"> 4130, DE 16 DE DEZEMBRO DE 2008.</w:t>
      </w:r>
    </w:p>
    <w:p w:rsidR="000D477E" w:rsidRPr="00386C7C" w:rsidRDefault="000D477E" w:rsidP="000D477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D477E" w:rsidRPr="00386C7C" w:rsidRDefault="000D477E" w:rsidP="000D477E">
      <w:pPr>
        <w:pStyle w:val="BlockQuotation"/>
        <w:widowControl/>
        <w:ind w:left="4253" w:right="0"/>
        <w:rPr>
          <w:szCs w:val="24"/>
        </w:rPr>
      </w:pPr>
      <w:r w:rsidRPr="00386C7C">
        <w:rPr>
          <w:szCs w:val="24"/>
        </w:rPr>
        <w:t>Altera redação dos dispositivos que menciona e dá outras providências.</w:t>
      </w:r>
    </w:p>
    <w:p w:rsidR="000D477E" w:rsidRPr="00386C7C" w:rsidRDefault="000D477E" w:rsidP="000D477E">
      <w:pPr>
        <w:pStyle w:val="BlockQuotation"/>
        <w:widowControl/>
        <w:ind w:left="4253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4253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4253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4253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  <w:r w:rsidRPr="00386C7C">
        <w:rPr>
          <w:szCs w:val="24"/>
        </w:rPr>
        <w:tab/>
      </w:r>
      <w:r w:rsidRPr="00386C7C">
        <w:rPr>
          <w:szCs w:val="24"/>
        </w:rPr>
        <w:tab/>
        <w:t>A CÂMARA MUNICIPAL DE FORMIGA APROVOU E EU SANCIONO A SEGUINTE LEI:</w:t>
      </w: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  <w:r w:rsidRPr="00386C7C">
        <w:rPr>
          <w:szCs w:val="24"/>
        </w:rPr>
        <w:tab/>
      </w:r>
      <w:r w:rsidRPr="00386C7C">
        <w:rPr>
          <w:szCs w:val="24"/>
        </w:rPr>
        <w:tab/>
      </w:r>
      <w:r w:rsidRPr="00386C7C">
        <w:rPr>
          <w:b/>
          <w:szCs w:val="24"/>
        </w:rPr>
        <w:t xml:space="preserve">Art. 1º </w:t>
      </w:r>
      <w:r w:rsidRPr="00386C7C">
        <w:rPr>
          <w:szCs w:val="24"/>
        </w:rPr>
        <w:t>O artigo 4</w:t>
      </w:r>
      <w:r>
        <w:rPr>
          <w:szCs w:val="24"/>
        </w:rPr>
        <w:t>5</w:t>
      </w:r>
      <w:r w:rsidRPr="00386C7C">
        <w:rPr>
          <w:szCs w:val="24"/>
        </w:rPr>
        <w:t xml:space="preserve"> da Lei nº 3</w:t>
      </w:r>
      <w:r>
        <w:rPr>
          <w:szCs w:val="24"/>
        </w:rPr>
        <w:t>9</w:t>
      </w:r>
      <w:r w:rsidRPr="00386C7C">
        <w:rPr>
          <w:szCs w:val="24"/>
        </w:rPr>
        <w:t xml:space="preserve">69, de </w:t>
      </w:r>
      <w:r>
        <w:rPr>
          <w:szCs w:val="24"/>
        </w:rPr>
        <w:t>28</w:t>
      </w:r>
      <w:r w:rsidRPr="00386C7C">
        <w:rPr>
          <w:szCs w:val="24"/>
        </w:rPr>
        <w:t xml:space="preserve"> de ju</w:t>
      </w:r>
      <w:r>
        <w:rPr>
          <w:szCs w:val="24"/>
        </w:rPr>
        <w:t>n</w:t>
      </w:r>
      <w:r w:rsidRPr="00386C7C">
        <w:rPr>
          <w:szCs w:val="24"/>
        </w:rPr>
        <w:t>ho de 200</w:t>
      </w:r>
      <w:r>
        <w:rPr>
          <w:szCs w:val="24"/>
        </w:rPr>
        <w:t>7</w:t>
      </w:r>
      <w:r w:rsidRPr="00386C7C">
        <w:rPr>
          <w:szCs w:val="24"/>
        </w:rPr>
        <w:t>, que dispõe sobre as diretrizes para elaboração da Lei Orçamentária de 200</w:t>
      </w:r>
      <w:r>
        <w:rPr>
          <w:szCs w:val="24"/>
        </w:rPr>
        <w:t>8</w:t>
      </w:r>
      <w:r w:rsidRPr="00386C7C">
        <w:rPr>
          <w:szCs w:val="24"/>
        </w:rPr>
        <w:t xml:space="preserve">, </w:t>
      </w:r>
      <w:r>
        <w:rPr>
          <w:szCs w:val="24"/>
        </w:rPr>
        <w:t xml:space="preserve">alterado pela Lei nº 4072, de 10 de junho de 2008, </w:t>
      </w:r>
      <w:r w:rsidRPr="00386C7C">
        <w:rPr>
          <w:szCs w:val="24"/>
        </w:rPr>
        <w:t>passa a viger com a seguinte redação:</w:t>
      </w:r>
    </w:p>
    <w:p w:rsidR="000D477E" w:rsidRDefault="000D477E" w:rsidP="000D477E">
      <w:pPr>
        <w:ind w:firstLine="1418"/>
        <w:jc w:val="both"/>
        <w:rPr>
          <w:b/>
          <w:sz w:val="24"/>
          <w:szCs w:val="24"/>
        </w:rPr>
      </w:pPr>
    </w:p>
    <w:p w:rsidR="000D477E" w:rsidRPr="00386C7C" w:rsidRDefault="000D477E" w:rsidP="000D477E">
      <w:pPr>
        <w:ind w:firstLine="1418"/>
        <w:jc w:val="both"/>
        <w:rPr>
          <w:i/>
          <w:sz w:val="24"/>
        </w:rPr>
      </w:pPr>
      <w:r w:rsidRPr="00386C7C">
        <w:rPr>
          <w:b/>
          <w:bCs/>
          <w:i/>
          <w:sz w:val="24"/>
        </w:rPr>
        <w:t xml:space="preserve">“Art. </w:t>
      </w:r>
      <w:smartTag w:uri="urn:schemas-microsoft-com:office:smarttags" w:element="metricconverter">
        <w:smartTagPr>
          <w:attr w:name="ProductID" w:val="45. A"/>
        </w:smartTagPr>
        <w:r w:rsidRPr="00386C7C">
          <w:rPr>
            <w:b/>
            <w:bCs/>
            <w:i/>
            <w:sz w:val="24"/>
          </w:rPr>
          <w:t>4</w:t>
        </w:r>
        <w:r>
          <w:rPr>
            <w:b/>
            <w:bCs/>
            <w:i/>
            <w:sz w:val="24"/>
          </w:rPr>
          <w:t>5</w:t>
        </w:r>
        <w:r w:rsidRPr="00386C7C">
          <w:rPr>
            <w:b/>
            <w:bCs/>
            <w:i/>
            <w:sz w:val="24"/>
          </w:rPr>
          <w:t>.</w:t>
        </w:r>
        <w:r w:rsidRPr="00386C7C">
          <w:rPr>
            <w:i/>
            <w:sz w:val="24"/>
          </w:rPr>
          <w:t xml:space="preserve"> A</w:t>
        </w:r>
      </w:smartTag>
      <w:r w:rsidRPr="00386C7C">
        <w:rPr>
          <w:i/>
          <w:sz w:val="24"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4320/64, podendo chegar ao limite de </w:t>
      </w:r>
      <w:r>
        <w:rPr>
          <w:i/>
          <w:sz w:val="24"/>
        </w:rPr>
        <w:t>28</w:t>
      </w:r>
      <w:r w:rsidRPr="00386C7C">
        <w:rPr>
          <w:i/>
          <w:sz w:val="24"/>
        </w:rPr>
        <w:t>% (</w:t>
      </w:r>
      <w:r>
        <w:rPr>
          <w:i/>
          <w:sz w:val="24"/>
        </w:rPr>
        <w:t>vinte e oito</w:t>
      </w:r>
      <w:r w:rsidRPr="00386C7C">
        <w:rPr>
          <w:i/>
          <w:sz w:val="24"/>
        </w:rPr>
        <w:t xml:space="preserve"> por cento) do valor da receita líquida </w:t>
      </w:r>
      <w:proofErr w:type="gramStart"/>
      <w:r w:rsidRPr="00386C7C">
        <w:rPr>
          <w:i/>
          <w:sz w:val="24"/>
        </w:rPr>
        <w:t>prevista.”</w:t>
      </w:r>
      <w:proofErr w:type="gramEnd"/>
    </w:p>
    <w:p w:rsidR="000D477E" w:rsidRPr="00386C7C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rPr>
          <w:b/>
        </w:rPr>
        <w:t xml:space="preserve">Art. 2º </w:t>
      </w:r>
      <w:r w:rsidRPr="00386C7C">
        <w:t xml:space="preserve">O inciso I do art. 2º da Lei nº </w:t>
      </w:r>
      <w:r>
        <w:t>4028</w:t>
      </w:r>
      <w:r w:rsidRPr="00386C7C">
        <w:t>, de 1</w:t>
      </w:r>
      <w:r>
        <w:t>4</w:t>
      </w:r>
      <w:r w:rsidRPr="00386C7C">
        <w:t xml:space="preserve"> de dezembro de 200</w:t>
      </w:r>
      <w:r>
        <w:t>7</w:t>
      </w:r>
      <w:r w:rsidRPr="00386C7C">
        <w:t>, que estima a receita e fixa a despesa do Município para o exercício de 200</w:t>
      </w:r>
      <w:r>
        <w:t>8</w:t>
      </w:r>
      <w:r w:rsidRPr="00386C7C">
        <w:t>,</w:t>
      </w:r>
      <w:r>
        <w:t xml:space="preserve"> </w:t>
      </w:r>
      <w:r>
        <w:rPr>
          <w:szCs w:val="24"/>
        </w:rPr>
        <w:t xml:space="preserve">alterado pela Lei nº 4072, de 10 de junho de </w:t>
      </w:r>
      <w:proofErr w:type="gramStart"/>
      <w:r>
        <w:rPr>
          <w:szCs w:val="24"/>
        </w:rPr>
        <w:t xml:space="preserve">2008, </w:t>
      </w:r>
      <w:r w:rsidRPr="00386C7C">
        <w:t xml:space="preserve"> passa</w:t>
      </w:r>
      <w:proofErr w:type="gramEnd"/>
      <w:r w:rsidRPr="00386C7C">
        <w:t xml:space="preserve"> a ter a seguinte redação:</w:t>
      </w: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Recuodecorpodetexto3"/>
        <w:ind w:left="0"/>
        <w:rPr>
          <w:rFonts w:ascii="Times New Roman" w:hAnsi="Times New Roman"/>
          <w:i/>
          <w:iCs/>
        </w:rPr>
      </w:pPr>
      <w:r w:rsidRPr="00386C7C">
        <w:rPr>
          <w:rFonts w:ascii="Times New Roman" w:hAnsi="Times New Roman"/>
        </w:rPr>
        <w:tab/>
      </w:r>
      <w:r w:rsidRPr="00386C7C">
        <w:rPr>
          <w:rFonts w:ascii="Times New Roman" w:hAnsi="Times New Roman"/>
        </w:rPr>
        <w:tab/>
        <w:t>“</w:t>
      </w:r>
      <w:r w:rsidRPr="00386C7C">
        <w:rPr>
          <w:rFonts w:ascii="Times New Roman" w:hAnsi="Times New Roman"/>
          <w:b/>
          <w:bCs/>
          <w:i/>
          <w:iCs/>
        </w:rPr>
        <w:t>Art. 2º ......</w:t>
      </w:r>
    </w:p>
    <w:p w:rsidR="000D477E" w:rsidRPr="00386C7C" w:rsidRDefault="000D477E" w:rsidP="000D477E">
      <w:pPr>
        <w:pStyle w:val="Recuodecorpodetexto3"/>
        <w:ind w:left="0"/>
        <w:rPr>
          <w:rFonts w:ascii="Times New Roman" w:hAnsi="Times New Roman"/>
          <w:i/>
          <w:iCs/>
        </w:rPr>
      </w:pPr>
    </w:p>
    <w:p w:rsidR="000D477E" w:rsidRPr="00386C7C" w:rsidRDefault="000D477E" w:rsidP="000D477E">
      <w:pPr>
        <w:pStyle w:val="Recuodecorpodetexto3"/>
        <w:ind w:left="0"/>
        <w:rPr>
          <w:rFonts w:ascii="Times New Roman" w:hAnsi="Times New Roman"/>
          <w:i/>
          <w:iCs/>
        </w:rPr>
      </w:pPr>
      <w:r w:rsidRPr="00386C7C">
        <w:rPr>
          <w:rFonts w:ascii="Times New Roman" w:hAnsi="Times New Roman"/>
          <w:i/>
          <w:iCs/>
        </w:rPr>
        <w:tab/>
      </w:r>
      <w:r w:rsidRPr="00386C7C">
        <w:rPr>
          <w:rFonts w:ascii="Times New Roman" w:hAnsi="Times New Roman"/>
          <w:i/>
          <w:iCs/>
        </w:rPr>
        <w:tab/>
        <w:t xml:space="preserve">I – abrir créditos suplementares, respeitadas as demais prescrições constitucionais e nos termos da Lei Federal nº 4.320/1964, até o valor correspondente a </w:t>
      </w:r>
      <w:r>
        <w:rPr>
          <w:rFonts w:ascii="Times New Roman" w:hAnsi="Times New Roman"/>
          <w:i/>
          <w:iCs/>
        </w:rPr>
        <w:t>28</w:t>
      </w:r>
      <w:r w:rsidRPr="00386C7C">
        <w:rPr>
          <w:rFonts w:ascii="Times New Roman" w:hAnsi="Times New Roman"/>
          <w:i/>
          <w:iCs/>
        </w:rPr>
        <w:t>% (</w:t>
      </w:r>
      <w:r>
        <w:rPr>
          <w:rFonts w:ascii="Times New Roman" w:hAnsi="Times New Roman"/>
          <w:i/>
          <w:iCs/>
        </w:rPr>
        <w:t>vinte e oito</w:t>
      </w:r>
      <w:r w:rsidRPr="00386C7C">
        <w:rPr>
          <w:rFonts w:ascii="Times New Roman" w:hAnsi="Times New Roman"/>
          <w:i/>
          <w:iCs/>
        </w:rPr>
        <w:t xml:space="preserve"> por cento) do montante previsto nesta </w:t>
      </w:r>
      <w:proofErr w:type="gramStart"/>
      <w:r w:rsidRPr="00386C7C">
        <w:rPr>
          <w:rFonts w:ascii="Times New Roman" w:hAnsi="Times New Roman"/>
          <w:i/>
          <w:iCs/>
        </w:rPr>
        <w:t>Lei;”</w:t>
      </w:r>
      <w:proofErr w:type="gramEnd"/>
    </w:p>
    <w:p w:rsidR="000D477E" w:rsidRDefault="000D477E" w:rsidP="000D477E"/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rPr>
          <w:b/>
        </w:rPr>
        <w:t xml:space="preserve">Art. 3º </w:t>
      </w:r>
      <w:r w:rsidRPr="00386C7C">
        <w:t>Esta Lei entrará em vigor na data de sua publicação.</w:t>
      </w: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t xml:space="preserve">Gabinete do Prefeito em Formiga, </w:t>
      </w:r>
      <w:r>
        <w:t>16 de dezembro de 2008</w:t>
      </w:r>
      <w:r w:rsidRPr="00386C7C">
        <w:t>.</w:t>
      </w: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Pr="00386C7C" w:rsidRDefault="000D477E" w:rsidP="000D477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D477E" w:rsidRDefault="000D477E" w:rsidP="000D477E">
      <w:pPr>
        <w:pStyle w:val="BlockQuotation"/>
        <w:widowControl/>
        <w:ind w:left="0" w:right="0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</w:p>
    <w:p w:rsidR="000D477E" w:rsidRDefault="000D477E" w:rsidP="000D477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0D477E" w:rsidRDefault="000D477E" w:rsidP="000D477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0D477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7E"/>
    <w:rsid w:val="000A2C50"/>
    <w:rsid w:val="000D477E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03B5-9400-4EDE-9FAE-E48327AF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D477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3">
    <w:name w:val="Body Text Indent 3"/>
    <w:basedOn w:val="Normal"/>
    <w:link w:val="Recuodecorpodetexto3Char"/>
    <w:rsid w:val="000D477E"/>
    <w:pPr>
      <w:ind w:left="10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D477E"/>
    <w:rPr>
      <w:rFonts w:ascii="Arial" w:eastAsia="SimSun" w:hAnsi="Arial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0D477E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2018-08-06T14:34:00Z</dcterms:created>
  <dcterms:modified xsi:type="dcterms:W3CDTF">2018-08-06T14:34:00Z</dcterms:modified>
</cp:coreProperties>
</file>