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7F" w:rsidRDefault="0040027F" w:rsidP="0040027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4135, DE 30 DE DEZEMBRO DE 2008.</w:t>
      </w:r>
    </w:p>
    <w:p w:rsidR="0040027F" w:rsidRDefault="0040027F" w:rsidP="0040027F">
      <w:pPr>
        <w:pStyle w:val="BlockQuotation"/>
        <w:widowControl/>
        <w:ind w:left="0" w:right="0"/>
        <w:jc w:val="center"/>
        <w:rPr>
          <w:b/>
          <w:i/>
        </w:rPr>
      </w:pPr>
    </w:p>
    <w:p w:rsidR="0040027F" w:rsidRDefault="0040027F" w:rsidP="0040027F">
      <w:pPr>
        <w:pStyle w:val="BlockQuotation"/>
        <w:widowControl/>
        <w:ind w:left="0" w:right="0"/>
        <w:jc w:val="center"/>
        <w:rPr>
          <w:b/>
          <w:i/>
        </w:rPr>
      </w:pPr>
    </w:p>
    <w:p w:rsidR="0040027F" w:rsidRDefault="0040027F" w:rsidP="0040027F">
      <w:pPr>
        <w:pStyle w:val="BlockQuotation"/>
        <w:widowControl/>
        <w:ind w:left="0" w:right="0"/>
        <w:jc w:val="center"/>
        <w:rPr>
          <w:b/>
          <w:i/>
        </w:rPr>
      </w:pPr>
    </w:p>
    <w:p w:rsidR="0040027F" w:rsidRDefault="0040027F" w:rsidP="0040027F">
      <w:pPr>
        <w:pStyle w:val="BlockQuotation"/>
        <w:widowControl/>
        <w:ind w:left="0" w:right="0"/>
        <w:jc w:val="center"/>
        <w:rPr>
          <w:b/>
          <w:i/>
        </w:rPr>
      </w:pPr>
    </w:p>
    <w:p w:rsidR="0040027F" w:rsidRDefault="0040027F" w:rsidP="0040027F">
      <w:pPr>
        <w:pStyle w:val="BlockQuotation"/>
        <w:widowControl/>
        <w:ind w:left="4320" w:right="0"/>
      </w:pPr>
      <w:r>
        <w:t>Altera a Lei nº 3988, de 23 de agosto de 2007, que institui a concessão de Vale-Alimentação aos servidores públicos ativos da Câmara Municipal de Formiga.</w:t>
      </w:r>
    </w:p>
    <w:p w:rsidR="0040027F" w:rsidRDefault="0040027F" w:rsidP="0040027F">
      <w:pPr>
        <w:pStyle w:val="BlockQuotation"/>
        <w:widowControl/>
        <w:ind w:left="4320" w:right="0"/>
      </w:pPr>
    </w:p>
    <w:p w:rsidR="0040027F" w:rsidRDefault="0040027F" w:rsidP="0040027F">
      <w:pPr>
        <w:pStyle w:val="BlockQuotation"/>
        <w:widowControl/>
        <w:ind w:left="4320" w:right="0"/>
      </w:pPr>
    </w:p>
    <w:p w:rsidR="0040027F" w:rsidRDefault="0040027F" w:rsidP="0040027F">
      <w:pPr>
        <w:pStyle w:val="BlockQuotation"/>
        <w:widowControl/>
        <w:ind w:left="4320" w:right="0"/>
      </w:pPr>
    </w:p>
    <w:p w:rsidR="0040027F" w:rsidRDefault="0040027F" w:rsidP="0040027F">
      <w:pPr>
        <w:pStyle w:val="BlockQuotation"/>
        <w:widowControl/>
        <w:ind w:left="4320" w:right="0"/>
      </w:pPr>
    </w:p>
    <w:p w:rsidR="0040027F" w:rsidRDefault="0040027F" w:rsidP="0040027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O art. 2º da Lei nº 3988, de 23 de agosto de 2007, passa a vigorar com a seguinte redação: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tab/>
      </w:r>
      <w:r>
        <w:tab/>
      </w:r>
      <w:r>
        <w:rPr>
          <w:b/>
        </w:rPr>
        <w:t>“</w:t>
      </w:r>
      <w:r>
        <w:rPr>
          <w:b/>
          <w:i/>
        </w:rPr>
        <w:t xml:space="preserve">Art. 2º </w:t>
      </w:r>
      <w:r>
        <w:rPr>
          <w:i/>
        </w:rPr>
        <w:t>O Vale-Alimentação não será concedido aos servidores públicos ativos, no período: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 xml:space="preserve">I – </w:t>
      </w:r>
      <w:proofErr w:type="gramStart"/>
      <w:r>
        <w:rPr>
          <w:i/>
        </w:rPr>
        <w:t>de</w:t>
      </w:r>
      <w:proofErr w:type="gramEnd"/>
      <w:r>
        <w:rPr>
          <w:i/>
        </w:rPr>
        <w:t xml:space="preserve"> licença não remunerada pela Câmara Municipal que implique afastamento do serviço;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 xml:space="preserve">II – </w:t>
      </w:r>
      <w:proofErr w:type="gramStart"/>
      <w:r>
        <w:rPr>
          <w:i/>
        </w:rPr>
        <w:t>em</w:t>
      </w:r>
      <w:proofErr w:type="gramEnd"/>
      <w:r>
        <w:rPr>
          <w:i/>
        </w:rPr>
        <w:t xml:space="preserve"> que estejam cedidos a outros Órgãos sem ônus para o Poder Legislativo;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>III – em que estejam suspensos, preventivamente ou não, em decorrência de Processo Administrativo ou Sindicância.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§ 1º </w:t>
      </w:r>
      <w:r>
        <w:rPr>
          <w:i/>
        </w:rPr>
        <w:t>O disposto no caput do art. 2º não se aplica à servidora que estiver no gozo de Licença à Gestante, à Lactante e à Adotante, e nem ao servidor que estiver em Licença para tratamento de saúde e por motivo de acidente em serviço até o período de 6 (seis) meses de afastamento.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§ 2º </w:t>
      </w:r>
      <w:r>
        <w:rPr>
          <w:i/>
        </w:rPr>
        <w:t>O valor do Vale-Alimentação deverá ser calculado, tendo como referência o mês de 30 (trinta) dias, considerando: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 xml:space="preserve">I – </w:t>
      </w:r>
      <w:proofErr w:type="gramStart"/>
      <w:r>
        <w:rPr>
          <w:i/>
        </w:rPr>
        <w:t>dias</w:t>
      </w:r>
      <w:proofErr w:type="gramEnd"/>
      <w:r>
        <w:rPr>
          <w:i/>
        </w:rPr>
        <w:t xml:space="preserve"> efetivamente trabalhados;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 xml:space="preserve">II – </w:t>
      </w:r>
      <w:proofErr w:type="gramStart"/>
      <w:r>
        <w:rPr>
          <w:i/>
        </w:rPr>
        <w:t>sábado, domingo e feriado</w:t>
      </w:r>
      <w:proofErr w:type="gramEnd"/>
      <w:r>
        <w:rPr>
          <w:i/>
        </w:rPr>
        <w:t>;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>III – dia em que for determinado ponto facultativo;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  <w:t xml:space="preserve">IV – </w:t>
      </w:r>
      <w:proofErr w:type="gramStart"/>
      <w:r>
        <w:rPr>
          <w:i/>
        </w:rPr>
        <w:t>período</w:t>
      </w:r>
      <w:proofErr w:type="gramEnd"/>
      <w:r>
        <w:rPr>
          <w:i/>
        </w:rPr>
        <w:t xml:space="preserve"> de férias e férias-prêmio;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  <w:t xml:space="preserve">V – </w:t>
      </w:r>
      <w:proofErr w:type="gramStart"/>
      <w:r>
        <w:rPr>
          <w:i/>
        </w:rPr>
        <w:t>licença</w:t>
      </w:r>
      <w:proofErr w:type="gramEnd"/>
      <w:r>
        <w:rPr>
          <w:i/>
        </w:rPr>
        <w:t xml:space="preserve"> ou concessão que impliquem afastamento do serviço, mediante apresentação de comprovante, exceto nos casos previstos no inciso I do caput do art. 2º.”</w:t>
      </w:r>
    </w:p>
    <w:p w:rsidR="0040027F" w:rsidRDefault="0040027F" w:rsidP="0040027F">
      <w:pPr>
        <w:pStyle w:val="BlockQuotation"/>
        <w:widowControl/>
        <w:ind w:left="0" w:right="0"/>
        <w:rPr>
          <w:i/>
        </w:rPr>
      </w:pPr>
    </w:p>
    <w:p w:rsidR="0040027F" w:rsidRDefault="0040027F" w:rsidP="0040027F">
      <w:pPr>
        <w:pStyle w:val="BlockQuotation"/>
        <w:widowControl/>
        <w:ind w:left="0" w:right="0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 xml:space="preserve">O servidor que se encontrar no gozo de algum tipo de licença ou concessão, na data de entrada em vigor desta Lei, também fará </w:t>
      </w:r>
      <w:r>
        <w:rPr>
          <w:i/>
        </w:rPr>
        <w:t xml:space="preserve">jus </w:t>
      </w:r>
      <w:r>
        <w:t>ao benefício do Vale-Alimentação.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As despesas decorrentes desta Lei correrão à conta de dotações do orçamento vigente.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Esta Lei entra em vigor na data de sua publicação.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  <w:r>
        <w:tab/>
      </w:r>
      <w:r>
        <w:tab/>
        <w:t>Gabinete do Prefeito em Formiga, 30 de dezembro de 2008.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0027F" w:rsidRPr="00AB3E44" w:rsidRDefault="0040027F" w:rsidP="0040027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</w:pPr>
    </w:p>
    <w:p w:rsidR="0040027F" w:rsidRDefault="0040027F" w:rsidP="0040027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40027F" w:rsidP="0040027F">
      <w:pPr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7F"/>
    <w:rsid w:val="000A2C50"/>
    <w:rsid w:val="00147E9B"/>
    <w:rsid w:val="0040027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68480-C13D-4CBA-ADED-40DC2E1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0027F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2018-08-06T14:35:00Z</dcterms:created>
  <dcterms:modified xsi:type="dcterms:W3CDTF">2018-08-06T14:35:00Z</dcterms:modified>
</cp:coreProperties>
</file>