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94" w:rsidRDefault="008F1E94" w:rsidP="008F1E94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4226, DE 02 DE OUTUBRO DE 2009</w:t>
      </w:r>
    </w:p>
    <w:p w:rsidR="008F1E94" w:rsidRDefault="008F1E94" w:rsidP="008F1E94">
      <w:pPr>
        <w:pStyle w:val="Corpodetexto"/>
        <w:rPr>
          <w:rFonts w:ascii="Bookman Old Style" w:hAnsi="Bookman Old Style" w:cs="Bookman Old Style"/>
          <w:color w:val="FF0000"/>
        </w:rPr>
      </w:pPr>
    </w:p>
    <w:p w:rsidR="008F1E94" w:rsidRDefault="008F1E94" w:rsidP="008F1E94">
      <w:pPr>
        <w:pStyle w:val="Corpodetexto"/>
        <w:rPr>
          <w:rFonts w:ascii="Bookman Old Style" w:hAnsi="Bookman Old Style" w:cs="Bookman Old Style"/>
          <w:color w:val="FF0000"/>
        </w:rPr>
      </w:pPr>
    </w:p>
    <w:p w:rsidR="008F1E94" w:rsidRDefault="008F1E94" w:rsidP="008F1E94">
      <w:pPr>
        <w:pStyle w:val="Corpodetexto"/>
        <w:rPr>
          <w:rFonts w:ascii="Bookman Old Style" w:hAnsi="Bookman Old Style" w:cs="Bookman Old Style"/>
          <w:color w:val="FF0000"/>
        </w:rPr>
      </w:pPr>
    </w:p>
    <w:p w:rsidR="008F1E94" w:rsidRDefault="008F1E94" w:rsidP="008F1E94">
      <w:pPr>
        <w:pStyle w:val="Corpodetexto"/>
        <w:rPr>
          <w:rFonts w:ascii="Bookman Old Style" w:hAnsi="Bookman Old Style" w:cs="Bookman Old Style"/>
          <w:color w:val="FF0000"/>
        </w:rPr>
      </w:pPr>
    </w:p>
    <w:p w:rsidR="008F1E94" w:rsidRDefault="008F1E94" w:rsidP="008F1E94">
      <w:pPr>
        <w:autoSpaceDE w:val="0"/>
        <w:ind w:left="50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Altera a Lei nº 3652/2005 que dispõe sobre a estrutura administrativa e funcional da Câmara Municipal de Formiga.</w:t>
      </w: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CÂMARA MUNICIPAL DE FORMIGA APROVOU E EU SANCIONO A SEGUINTE LEI:</w:t>
      </w: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1º</w:t>
      </w:r>
      <w:r>
        <w:rPr>
          <w:rFonts w:eastAsia="Times New Roman"/>
          <w:sz w:val="24"/>
          <w:szCs w:val="24"/>
        </w:rPr>
        <w:t xml:space="preserve"> Fica acrescido a alínea “h” ao art. 1º da Lei nº 3652, de 24 de maio de 2005, e ainda, fica criada a “Subseção VII – Da Ouvidoria”, na “Seção II – Da Competência de cada órgão”:</w:t>
      </w:r>
    </w:p>
    <w:p w:rsidR="008F1E94" w:rsidRDefault="008F1E94" w:rsidP="008F1E94">
      <w:pPr>
        <w:autoSpaceDE w:val="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“</w:t>
      </w:r>
      <w:r>
        <w:rPr>
          <w:rFonts w:eastAsia="Times New Roman"/>
          <w:b/>
          <w:i/>
          <w:sz w:val="24"/>
          <w:szCs w:val="24"/>
        </w:rPr>
        <w:t>Art. 1º ...</w:t>
      </w:r>
    </w:p>
    <w:p w:rsidR="008F1E94" w:rsidRDefault="008F1E94" w:rsidP="008F1E94">
      <w:pPr>
        <w:autoSpaceDE w:val="0"/>
        <w:ind w:firstLine="1440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h)Ouvidoria.</w:t>
      </w:r>
    </w:p>
    <w:p w:rsidR="008F1E94" w:rsidRDefault="008F1E94" w:rsidP="008F1E94">
      <w:pPr>
        <w:autoSpaceDE w:val="0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jc w:val="center"/>
        <w:rPr>
          <w:rFonts w:eastAsia="Times New Roman"/>
          <w:b/>
          <w:i/>
          <w:sz w:val="24"/>
          <w:szCs w:val="24"/>
        </w:rPr>
      </w:pPr>
    </w:p>
    <w:p w:rsidR="008F1E94" w:rsidRDefault="008F1E94" w:rsidP="008F1E94">
      <w:pPr>
        <w:autoSpaceDE w:val="0"/>
        <w:jc w:val="center"/>
        <w:rPr>
          <w:rFonts w:eastAsia="Times New Roman"/>
          <w:b/>
          <w:i/>
          <w:sz w:val="24"/>
          <w:szCs w:val="24"/>
        </w:rPr>
      </w:pPr>
    </w:p>
    <w:p w:rsidR="008F1E94" w:rsidRDefault="008F1E94" w:rsidP="008F1E94">
      <w:pPr>
        <w:autoSpaceDE w:val="0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Subseção VII</w:t>
      </w:r>
    </w:p>
    <w:p w:rsidR="008F1E94" w:rsidRDefault="008F1E94" w:rsidP="008F1E94">
      <w:pPr>
        <w:autoSpaceDE w:val="0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Da Ouvidora</w:t>
      </w:r>
    </w:p>
    <w:p w:rsidR="008F1E94" w:rsidRDefault="008F1E94" w:rsidP="008F1E94">
      <w:pPr>
        <w:autoSpaceDE w:val="0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15.</w:t>
      </w:r>
      <w:r>
        <w:rPr>
          <w:rFonts w:eastAsia="Times New Roman"/>
          <w:i/>
          <w:sz w:val="24"/>
          <w:szCs w:val="24"/>
        </w:rPr>
        <w:t xml:space="preserve"> O Serviço de Ouvidoria tem por finalidade receber, examinar, encaminhar e acompanhar as reclamações, críticas e sugestões de pessoas físicas e jurídicas relativas ao funcionamento dos serviços públicos, à violação ou qualquer forma de desrespeito aos direitos e liberdades fundamentais, à ilegalidade e ao exercício negligente ou abusivo de empregos e funções no âmbito do Município.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16.</w:t>
      </w:r>
      <w:r>
        <w:rPr>
          <w:rFonts w:eastAsia="Times New Roman"/>
          <w:i/>
          <w:sz w:val="24"/>
          <w:szCs w:val="24"/>
        </w:rPr>
        <w:t xml:space="preserve"> Compete ao Serviço de Ouvidoria: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I – Garantir que o cidadão seja ouvido e respeitado;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II – Receber e encaminhar as contribuições do cidadão para o funcionamento do trabalho parlamentar, sejam elas sugestões, questionamentos, reclamações  ou denúncias;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lastRenderedPageBreak/>
        <w:t>III – Encaminhar às Comissões sugestões e denúncias, bem como propor medidas necessárias à melhoria dos trabalhos;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IV – Garantir que cidadãos e entidades sejam respondidos quanto às suas dúvidas, sugestões e denúncias;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V – Propor medidas para sanar as violações, as ilegalidades e os abusos constatados; 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VI – Propor medidas necessárias à regularidade dos trabalhos legislativos e administrativos, bem como ao aperfeiçoamento da organização da Câmara Municipal;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VII – Propor à Mesa Diretora audiências públicas com os diversos segmentos da sociedade;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VIII – Encaminhar à Mesa Diretora denúncias que necessitem de maiores esclarecimentos junto ao Tribunal de Contas, Ministério Público ou a outros órgãos competentes;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IX – Agilizar a remessa de informações de interesse do usuário ao seu destinatário;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X – Dar sempre ao cidadão uma resposta à questão apresentada, no menor prazo possível, com clareza e objetividade;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XI – Resguardar o sigilo dos procedimentos.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b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17</w:t>
      </w:r>
      <w:r>
        <w:rPr>
          <w:rFonts w:eastAsia="Times New Roman"/>
          <w:i/>
          <w:sz w:val="24"/>
          <w:szCs w:val="24"/>
        </w:rPr>
        <w:t xml:space="preserve"> O Serviço de Ouvidoria deverá apresentar relatórios mensais à Mesa Diretora, sem prejuízo dos relatórios parciais que se fizerem necessários, respeitando o Art. 16, inciso XI.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b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18</w:t>
      </w:r>
      <w:r>
        <w:rPr>
          <w:rFonts w:eastAsia="Times New Roman"/>
          <w:i/>
          <w:sz w:val="24"/>
          <w:szCs w:val="24"/>
        </w:rPr>
        <w:t xml:space="preserve"> O Serviço de Ouvidoria exercerá suas funções com independência e autonomia, sem qualquer ingerência político-partidária, visando garantir os direitos do cidadão.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b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19</w:t>
      </w:r>
      <w:r>
        <w:rPr>
          <w:rFonts w:eastAsia="Times New Roman"/>
          <w:i/>
          <w:sz w:val="24"/>
          <w:szCs w:val="24"/>
        </w:rPr>
        <w:t xml:space="preserve"> Os cidadãos que desejarem prestar comunicações, denúncias ou sugestões ao Serviço de Ouvidoria, poderão fazê-las por meio de: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a) de preferência informação escrita protocolada na Ouvidoria;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b) exposição oral, perante o Ouvidor ou secretário(a) da Ouvidoria, a qual será reduzida a termo;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c) via postal, desde que devidamente identificando o autor.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§1º Para apresentação de comunicação será exigida do cidadão apenas a sua identificação pessoal.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§2º Quando for comprovada má-fé na comunicação prestada, o fato será notificado aos órgãos competentes para as providências legais.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§3º As reclamações infundadas serão arquivadas ficando sujeito o autor às penas da Lei”.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2º</w:t>
      </w:r>
      <w:r>
        <w:rPr>
          <w:rFonts w:eastAsia="Times New Roman"/>
          <w:sz w:val="24"/>
          <w:szCs w:val="24"/>
        </w:rPr>
        <w:t xml:space="preserve"> Fica acrescida a “Seção VII – Da Ouvidoria” ao “Capítulo II – Da Estrutura Funcional” da Lei nº 3652, de 24 de maio de 2005: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Art. 30</w:t>
      </w:r>
      <w:r>
        <w:rPr>
          <w:rFonts w:eastAsia="Times New Roman"/>
          <w:i/>
          <w:sz w:val="24"/>
          <w:szCs w:val="24"/>
        </w:rPr>
        <w:t>. A Mesa Diretora proporcionará os meios adequados ao desempenho das atividades do Serviço de Ouvidoria.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§ 1º A Ouvidoria será exercida por um vereador previamente sorteado em reuniões ordinárias da Câmara Municipal e será designado imediatamente pela Mesa Diretora.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§ 2º Fica estabelecido que a Secretaria Geral da Câmara fará as audiências necessárias caso o Ouvidor não se encontre nas dependências da Câmara Municipal, e também designará funcionário para acompanhar cada processo.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3º</w:t>
      </w:r>
      <w:r>
        <w:rPr>
          <w:rFonts w:eastAsia="Times New Roman"/>
          <w:sz w:val="24"/>
          <w:szCs w:val="24"/>
        </w:rPr>
        <w:t xml:space="preserve"> Ficam renumerados os artigos da Lei nº 3652, de 24 de maio de 2005, a partir do artigo 15.</w:t>
      </w: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8F1E94" w:rsidRDefault="008F1E94" w:rsidP="008F1E94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4º</w:t>
      </w:r>
      <w:r>
        <w:rPr>
          <w:rFonts w:eastAsia="Times New Roman"/>
          <w:sz w:val="24"/>
          <w:szCs w:val="24"/>
        </w:rPr>
        <w:t xml:space="preserve"> Esta Lei entrará em vigor na data de sua publicação.</w:t>
      </w:r>
    </w:p>
    <w:p w:rsidR="008F1E94" w:rsidRDefault="008F1E94" w:rsidP="008F1E94">
      <w:pPr>
        <w:autoSpaceDE w:val="0"/>
        <w:ind w:firstLine="144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F1E94" w:rsidRDefault="008F1E94" w:rsidP="008F1E94">
      <w:pPr>
        <w:autoSpaceDE w:val="0"/>
        <w:rPr>
          <w:rFonts w:ascii="Courier New" w:eastAsia="Times New Roman" w:hAnsi="Courier New" w:cs="Courier New"/>
        </w:rPr>
      </w:pPr>
    </w:p>
    <w:p w:rsidR="008F1E94" w:rsidRDefault="008F1E94" w:rsidP="008F1E94">
      <w:pPr>
        <w:autoSpaceDE w:val="0"/>
        <w:rPr>
          <w:rFonts w:ascii="Courier New" w:eastAsia="Times New Roman" w:hAnsi="Courier New" w:cs="Courier New"/>
        </w:rPr>
      </w:pPr>
    </w:p>
    <w:p w:rsidR="008F1E94" w:rsidRDefault="008F1E94" w:rsidP="008F1E94">
      <w:pPr>
        <w:ind w:firstLine="1416"/>
        <w:jc w:val="both"/>
        <w:rPr>
          <w:sz w:val="26"/>
          <w:szCs w:val="26"/>
        </w:rPr>
      </w:pPr>
      <w:r>
        <w:rPr>
          <w:sz w:val="26"/>
          <w:szCs w:val="26"/>
        </w:rPr>
        <w:t>Gabinete do Prefeito em Formiga, 02 de outubro de 2009.</w:t>
      </w:r>
    </w:p>
    <w:p w:rsidR="008F1E94" w:rsidRDefault="008F1E94" w:rsidP="008F1E94">
      <w:pPr>
        <w:ind w:firstLine="1416"/>
        <w:jc w:val="both"/>
        <w:rPr>
          <w:sz w:val="26"/>
          <w:szCs w:val="26"/>
        </w:rPr>
      </w:pPr>
    </w:p>
    <w:p w:rsidR="008F1E94" w:rsidRDefault="008F1E94" w:rsidP="008F1E94">
      <w:pPr>
        <w:ind w:firstLine="1416"/>
        <w:jc w:val="both"/>
        <w:rPr>
          <w:sz w:val="24"/>
          <w:szCs w:val="24"/>
        </w:rPr>
      </w:pPr>
    </w:p>
    <w:p w:rsidR="008F1E94" w:rsidRDefault="008F1E94" w:rsidP="008F1E94">
      <w:pPr>
        <w:ind w:firstLine="1416"/>
        <w:jc w:val="both"/>
        <w:rPr>
          <w:sz w:val="24"/>
          <w:szCs w:val="24"/>
        </w:rPr>
      </w:pPr>
    </w:p>
    <w:p w:rsidR="008F1E94" w:rsidRDefault="008F1E94" w:rsidP="008F1E94">
      <w:pPr>
        <w:ind w:firstLine="1416"/>
        <w:jc w:val="both"/>
        <w:rPr>
          <w:sz w:val="24"/>
          <w:szCs w:val="24"/>
        </w:rPr>
      </w:pPr>
    </w:p>
    <w:p w:rsidR="008F1E94" w:rsidRDefault="008F1E94" w:rsidP="008F1E94">
      <w:pPr>
        <w:ind w:firstLine="1416"/>
        <w:jc w:val="both"/>
        <w:rPr>
          <w:sz w:val="24"/>
          <w:szCs w:val="24"/>
        </w:rPr>
      </w:pPr>
    </w:p>
    <w:p w:rsidR="008F1E94" w:rsidRDefault="008F1E94" w:rsidP="008F1E94">
      <w:pPr>
        <w:ind w:firstLine="1416"/>
        <w:jc w:val="both"/>
        <w:rPr>
          <w:sz w:val="24"/>
          <w:szCs w:val="24"/>
        </w:rPr>
      </w:pPr>
    </w:p>
    <w:p w:rsidR="008F1E94" w:rsidRDefault="008F1E94" w:rsidP="008F1E94">
      <w:pPr>
        <w:jc w:val="both"/>
        <w:rPr>
          <w:sz w:val="24"/>
          <w:szCs w:val="24"/>
        </w:rPr>
      </w:pPr>
    </w:p>
    <w:p w:rsidR="008F1E94" w:rsidRDefault="008F1E94" w:rsidP="008F1E9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F1E94" w:rsidTr="00DF50BE">
        <w:tc>
          <w:tcPr>
            <w:tcW w:w="4802" w:type="dxa"/>
            <w:shd w:val="clear" w:color="auto" w:fill="auto"/>
          </w:tcPr>
          <w:p w:rsidR="008F1E94" w:rsidRDefault="008F1E94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8F1E94" w:rsidRDefault="008F1E94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F1E94" w:rsidRDefault="008F1E94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8F1E94" w:rsidRDefault="008F1E94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8F1E94" w:rsidRDefault="008F1E94" w:rsidP="008F1E94">
      <w:pPr>
        <w:pStyle w:val="Corpodetexto"/>
      </w:pPr>
    </w:p>
    <w:p w:rsidR="0030374B" w:rsidRDefault="008F1E94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4"/>
    <w:rsid w:val="000A2C50"/>
    <w:rsid w:val="00147E9B"/>
    <w:rsid w:val="004662F0"/>
    <w:rsid w:val="005B4ECA"/>
    <w:rsid w:val="0070535B"/>
    <w:rsid w:val="008F1E9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B0B1-3117-4B4C-9407-DBDCFE6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9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1E9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F1E94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8F1E9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2018-08-13T13:48:00Z</dcterms:created>
  <dcterms:modified xsi:type="dcterms:W3CDTF">2018-08-13T13:48:00Z</dcterms:modified>
</cp:coreProperties>
</file>