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43" w:rsidRDefault="00C51243" w:rsidP="00C51243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4240,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27 DE NOVEMBRO DE 2009</w:t>
      </w:r>
    </w:p>
    <w:p w:rsidR="00C51243" w:rsidRDefault="00C51243" w:rsidP="00C51243">
      <w:pPr>
        <w:jc w:val="center"/>
        <w:rPr>
          <w:b/>
          <w:bCs/>
          <w:i/>
          <w:iCs/>
          <w:sz w:val="24"/>
          <w:szCs w:val="24"/>
        </w:rPr>
      </w:pPr>
    </w:p>
    <w:p w:rsidR="00C51243" w:rsidRDefault="00C51243" w:rsidP="00C51243">
      <w:pPr>
        <w:keepNext/>
        <w:jc w:val="both"/>
        <w:rPr>
          <w:sz w:val="24"/>
        </w:rPr>
      </w:pPr>
    </w:p>
    <w:p w:rsidR="00C51243" w:rsidRDefault="00C51243" w:rsidP="00C51243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providências:</w:t>
      </w:r>
    </w:p>
    <w:p w:rsidR="00C51243" w:rsidRDefault="00C51243" w:rsidP="00C51243">
      <w:pPr>
        <w:keepNext/>
        <w:jc w:val="both"/>
        <w:rPr>
          <w:sz w:val="24"/>
          <w:szCs w:val="24"/>
        </w:rPr>
      </w:pPr>
    </w:p>
    <w:p w:rsidR="00C51243" w:rsidRDefault="00C51243" w:rsidP="00C51243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CÂMARA MUNICIPAL DE FORMIGA APROVOU E EU SANCIONO A SEGUINTE LEI: </w:t>
      </w:r>
      <w:r>
        <w:rPr>
          <w:rFonts w:ascii="Times New Roman" w:hAnsi="Times New Roman" w:cs="Times New Roman"/>
          <w:szCs w:val="24"/>
        </w:rPr>
        <w:tab/>
      </w:r>
    </w:p>
    <w:p w:rsidR="00C51243" w:rsidRDefault="00C51243" w:rsidP="00C51243">
      <w:pPr>
        <w:keepNext/>
        <w:jc w:val="both"/>
        <w:rPr>
          <w:sz w:val="24"/>
          <w:szCs w:val="24"/>
        </w:rPr>
      </w:pPr>
    </w:p>
    <w:p w:rsidR="00C51243" w:rsidRDefault="00C51243" w:rsidP="00C5124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  <w:szCs w:val="24"/>
        </w:rPr>
        <w:t>Fica o Poder Executivo autorizado a conceder gratificação especial à título de incentivo e valorização às assistentes do Ensino Infantil, pelo seu caráter pedagógico, no valor de R$ 27.292,41 (vinte e sete mil, duzentos e noventa e dois reais e quarenta e um centavos).</w:t>
      </w:r>
    </w:p>
    <w:p w:rsidR="00C51243" w:rsidRDefault="00C51243" w:rsidP="00C51243">
      <w:pPr>
        <w:keepNext/>
        <w:jc w:val="both"/>
        <w:rPr>
          <w:sz w:val="24"/>
          <w:szCs w:val="24"/>
        </w:rPr>
      </w:pPr>
    </w:p>
    <w:p w:rsidR="00C51243" w:rsidRDefault="00C51243" w:rsidP="00C51243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</w:rPr>
        <w:t xml:space="preserve">Art. 2º </w:t>
      </w:r>
      <w:r>
        <w:rPr>
          <w:sz w:val="24"/>
          <w:szCs w:val="24"/>
        </w:rPr>
        <w:t xml:space="preserve">Para fazer face às despesas de que trata o artigo Primeiro, fica o Poder Executivo autorizado a abrir no Orçamento Vigente, crédito especial no valor de R$ 27.292,41 (vinte e sete mil, duzentos e noventa e dois reais e quarenta e um centavos), conforme a seguinte discriminação:  </w:t>
      </w:r>
    </w:p>
    <w:p w:rsidR="00C51243" w:rsidRDefault="00C51243" w:rsidP="00C51243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C51243" w:rsidRDefault="00C51243" w:rsidP="00C51243">
      <w:pPr>
        <w:rPr>
          <w:sz w:val="24"/>
          <w:szCs w:val="24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660"/>
        <w:gridCol w:w="1280"/>
      </w:tblGrid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SECRETARIA MUNICIPAL DE EDUCAÇÃO E ESPORTES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12.365.0033 2.399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Manutenção do Ensino Infantil - FUNDEB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3190.04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Contratação por Tempo Determinado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3190.11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Pessoal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18.708,39</w:t>
            </w: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27.292,41</w:t>
            </w:r>
          </w:p>
        </w:tc>
      </w:tr>
    </w:tbl>
    <w:p w:rsidR="00C51243" w:rsidRDefault="00C51243" w:rsidP="00C51243"/>
    <w:p w:rsidR="00C51243" w:rsidRDefault="00C51243" w:rsidP="00C51243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243" w:rsidRDefault="00C51243" w:rsidP="00C51243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Art. 3º </w:t>
      </w:r>
      <w:r>
        <w:rPr>
          <w:rFonts w:ascii="Times New Roman" w:hAnsi="Times New Roman" w:cs="Times New Roman"/>
          <w:szCs w:val="24"/>
        </w:rPr>
        <w:t xml:space="preserve">Para fazer face às despesas de que trata o </w:t>
      </w:r>
      <w:proofErr w:type="gramStart"/>
      <w:r>
        <w:rPr>
          <w:rFonts w:ascii="Times New Roman" w:hAnsi="Times New Roman" w:cs="Times New Roman"/>
          <w:szCs w:val="24"/>
        </w:rPr>
        <w:t>artigo Segundo</w:t>
      </w:r>
      <w:proofErr w:type="gramEnd"/>
      <w:r>
        <w:rPr>
          <w:rFonts w:ascii="Times New Roman" w:hAnsi="Times New Roman" w:cs="Times New Roman"/>
          <w:szCs w:val="24"/>
        </w:rPr>
        <w:t>, ficam canceladas parcialmente no Orçamento Vigente, as dotações abaixo discriminadas:</w:t>
      </w:r>
    </w:p>
    <w:p w:rsidR="00C51243" w:rsidRDefault="00C51243" w:rsidP="00C51243">
      <w:pPr>
        <w:pStyle w:val="Recuodecorpodetexto"/>
        <w:keepNext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525"/>
        <w:gridCol w:w="1415"/>
      </w:tblGrid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12.365.0037 2.288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Formação para Assistentes da Educação Infantil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3390.39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Outros Serviços de Terceiros Pessoa Jurídica (507)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15.792,41</w:t>
            </w: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12.365.0033 2.158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Manutenção do Ensino Infantil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3120.13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Obrigações Patronais (475)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11.500,00</w:t>
            </w:r>
          </w:p>
        </w:tc>
      </w:tr>
      <w:tr w:rsidR="00C51243" w:rsidTr="000415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43" w:rsidRDefault="00C51243" w:rsidP="0004150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27.292,41</w:t>
            </w:r>
          </w:p>
        </w:tc>
      </w:tr>
    </w:tbl>
    <w:p w:rsidR="00C51243" w:rsidRDefault="00C51243" w:rsidP="00C5124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243" w:rsidRDefault="00C51243" w:rsidP="00C51243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</w:rPr>
        <w:t xml:space="preserve">Art. 4º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C51243" w:rsidRDefault="00C51243" w:rsidP="00C51243">
      <w:pPr>
        <w:keepNext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51243" w:rsidRDefault="00C51243" w:rsidP="00C51243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27 de novembro de 2009.</w:t>
      </w:r>
    </w:p>
    <w:p w:rsidR="00C51243" w:rsidRDefault="00C51243" w:rsidP="00C51243">
      <w:pPr>
        <w:ind w:firstLine="1416"/>
        <w:jc w:val="both"/>
        <w:rPr>
          <w:sz w:val="24"/>
          <w:szCs w:val="24"/>
        </w:rPr>
      </w:pPr>
    </w:p>
    <w:p w:rsidR="00C51243" w:rsidRDefault="00C51243" w:rsidP="00C51243">
      <w:pPr>
        <w:ind w:firstLine="1416"/>
        <w:jc w:val="both"/>
        <w:rPr>
          <w:sz w:val="24"/>
          <w:szCs w:val="24"/>
        </w:rPr>
      </w:pPr>
    </w:p>
    <w:p w:rsidR="00C51243" w:rsidRDefault="00C51243" w:rsidP="00C51243">
      <w:pPr>
        <w:ind w:firstLine="1416"/>
        <w:jc w:val="both"/>
        <w:rPr>
          <w:sz w:val="24"/>
          <w:szCs w:val="24"/>
        </w:rPr>
      </w:pPr>
    </w:p>
    <w:p w:rsidR="00C51243" w:rsidRDefault="00C51243" w:rsidP="00C51243">
      <w:pPr>
        <w:ind w:firstLine="1416"/>
        <w:jc w:val="both"/>
        <w:rPr>
          <w:sz w:val="24"/>
          <w:szCs w:val="24"/>
        </w:rPr>
      </w:pPr>
    </w:p>
    <w:p w:rsidR="00C51243" w:rsidRDefault="00C51243" w:rsidP="00C51243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C51243" w:rsidTr="00041504">
        <w:tc>
          <w:tcPr>
            <w:tcW w:w="4802" w:type="dxa"/>
            <w:shd w:val="clear" w:color="auto" w:fill="auto"/>
          </w:tcPr>
          <w:p w:rsidR="00C51243" w:rsidRDefault="00C51243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C51243" w:rsidRDefault="00C51243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C51243" w:rsidRDefault="00C51243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C51243" w:rsidRDefault="00C51243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C5124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43"/>
    <w:rsid w:val="000A2C50"/>
    <w:rsid w:val="000C5F2D"/>
    <w:rsid w:val="00147E9B"/>
    <w:rsid w:val="00196933"/>
    <w:rsid w:val="004662F0"/>
    <w:rsid w:val="005B4ECA"/>
    <w:rsid w:val="0070535B"/>
    <w:rsid w:val="00757829"/>
    <w:rsid w:val="008E2622"/>
    <w:rsid w:val="00964A5C"/>
    <w:rsid w:val="009E5F9A"/>
    <w:rsid w:val="00C51243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9DD20-A05F-4FFA-BE9A-821C2ECA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4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5124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5124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C5124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C5124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1243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2019-08-07T11:18:00Z</dcterms:created>
  <dcterms:modified xsi:type="dcterms:W3CDTF">2019-08-07T11:18:00Z</dcterms:modified>
</cp:coreProperties>
</file>