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9D" w:rsidRDefault="00FB149D" w:rsidP="00FB149D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351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16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FB149D" w:rsidRPr="007719B7" w:rsidRDefault="00FB149D" w:rsidP="00FB149D">
      <w:pPr>
        <w:spacing w:line="283" w:lineRule="auto"/>
        <w:rPr>
          <w:b/>
          <w:color w:val="000000"/>
          <w:sz w:val="24"/>
          <w:szCs w:val="24"/>
        </w:rPr>
      </w:pPr>
    </w:p>
    <w:p w:rsidR="00FB149D" w:rsidRPr="007719B7" w:rsidRDefault="00FB149D" w:rsidP="00FB149D">
      <w:pPr>
        <w:spacing w:line="283" w:lineRule="auto"/>
        <w:rPr>
          <w:b/>
          <w:color w:val="000000"/>
          <w:sz w:val="24"/>
          <w:szCs w:val="24"/>
        </w:rPr>
      </w:pPr>
    </w:p>
    <w:p w:rsidR="00FB149D" w:rsidRPr="007719B7" w:rsidRDefault="00FB149D" w:rsidP="00FB149D">
      <w:pPr>
        <w:ind w:left="4819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Institui a concessão de gratificação especial aos professores </w:t>
      </w:r>
      <w:r w:rsidRPr="007719B7">
        <w:rPr>
          <w:color w:val="000000"/>
          <w:sz w:val="24"/>
          <w:szCs w:val="24"/>
        </w:rPr>
        <w:t>e profissionais que exercem atividades de suporte pedagógico na educação básica do município de Formiga</w:t>
      </w:r>
      <w:r w:rsidRPr="007719B7">
        <w:rPr>
          <w:color w:val="FF0000"/>
          <w:sz w:val="24"/>
          <w:szCs w:val="24"/>
        </w:rPr>
        <w:t xml:space="preserve"> </w:t>
      </w:r>
      <w:r w:rsidRPr="007719B7">
        <w:rPr>
          <w:sz w:val="24"/>
          <w:szCs w:val="24"/>
        </w:rPr>
        <w:t>no ano de 2010.</w:t>
      </w:r>
    </w:p>
    <w:p w:rsidR="00FB149D" w:rsidRPr="007719B7" w:rsidRDefault="00FB149D" w:rsidP="00FB149D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FB149D" w:rsidRPr="007719B7" w:rsidRDefault="00FB149D" w:rsidP="00FB149D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A CÂMARA MUNICIPAL DE FORMIGA APROVOU E EU SANCIONO A SEGUINTE LEI: </w:t>
      </w:r>
    </w:p>
    <w:p w:rsidR="00FB149D" w:rsidRPr="007719B7" w:rsidRDefault="00FB149D" w:rsidP="00FB149D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FB149D" w:rsidRPr="007719B7" w:rsidRDefault="00FB149D" w:rsidP="00FB149D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1º</w:t>
      </w:r>
      <w:r w:rsidRPr="007719B7">
        <w:rPr>
          <w:sz w:val="24"/>
          <w:szCs w:val="24"/>
        </w:rPr>
        <w:t xml:space="preserve"> O Poder Executivo concederá gratificação especial no valor de R$1.200,00 (Mil e duzentos reais) a todos os professores e profissionais que exercem a</w:t>
      </w:r>
      <w:r w:rsidRPr="007719B7">
        <w:rPr>
          <w:color w:val="000000"/>
          <w:sz w:val="24"/>
          <w:szCs w:val="24"/>
        </w:rPr>
        <w:t>tividades de suporte e assessoramento pedagógico em efetivo exercício de função de magistério na educação básica em níveis e modalidades oferecidas pelo município e instituição conveniada a título de valorização profissional.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color w:val="000000"/>
          <w:sz w:val="24"/>
          <w:szCs w:val="24"/>
        </w:rPr>
        <w:t> 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2º</w:t>
      </w:r>
      <w:r w:rsidRPr="007719B7">
        <w:rPr>
          <w:sz w:val="24"/>
          <w:szCs w:val="24"/>
        </w:rPr>
        <w:t xml:space="preserve"> Para fins de aplicação desta lei, considera-se “efetivo exercício de suas funções”, a atuação do profissional em funções específicas de seu cargo original nas unidades educacionais municipais; associada </w:t>
      </w:r>
      <w:proofErr w:type="gramStart"/>
      <w:r w:rsidRPr="007719B7">
        <w:rPr>
          <w:sz w:val="24"/>
          <w:szCs w:val="24"/>
        </w:rPr>
        <w:t>a</w:t>
      </w:r>
      <w:proofErr w:type="gramEnd"/>
      <w:r w:rsidRPr="007719B7">
        <w:rPr>
          <w:sz w:val="24"/>
          <w:szCs w:val="24"/>
        </w:rPr>
        <w:t xml:space="preserve"> sua regular vinculação contratual, em caráter temporário ou permanente, definida em instrumento próprio.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 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Parágrafo Único</w:t>
      </w:r>
      <w:r w:rsidRPr="007719B7">
        <w:rPr>
          <w:sz w:val="24"/>
          <w:szCs w:val="24"/>
        </w:rPr>
        <w:t>: Os eventuais afastamentos temporários previstos em lei, com ônus para o empregador, que não impliquem rompimento da relação contratual, como férias, férias prêmio e licença saúde com período inferior a 16 dias, licença gestante ou paternidade são considerados como efetivo exercício de função.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 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3º</w:t>
      </w:r>
      <w:r w:rsidRPr="007719B7">
        <w:rPr>
          <w:sz w:val="24"/>
          <w:szCs w:val="24"/>
        </w:rPr>
        <w:t xml:space="preserve"> Para fins de aplicação desta lei, excluem-se do quadro de pessoal em efetivo exercício, </w:t>
      </w:r>
      <w:r w:rsidRPr="007719B7">
        <w:rPr>
          <w:color w:val="000000"/>
          <w:sz w:val="24"/>
          <w:szCs w:val="24"/>
        </w:rPr>
        <w:t>aqueles servidores que se encontram cedidos</w:t>
      </w:r>
      <w:r w:rsidRPr="007719B7">
        <w:rPr>
          <w:color w:val="FF0000"/>
          <w:sz w:val="24"/>
          <w:szCs w:val="24"/>
        </w:rPr>
        <w:t xml:space="preserve"> </w:t>
      </w:r>
      <w:r w:rsidRPr="007719B7">
        <w:rPr>
          <w:sz w:val="24"/>
          <w:szCs w:val="24"/>
        </w:rPr>
        <w:t xml:space="preserve">ou em desvio de função, que não se caracteriza como função de magistério. 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 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4º</w:t>
      </w:r>
      <w:r w:rsidRPr="007719B7">
        <w:rPr>
          <w:sz w:val="24"/>
          <w:szCs w:val="24"/>
        </w:rPr>
        <w:t xml:space="preserve"> O valor devido a cada servidor que preencha os requisitos para receber a gratificação especial será calculado considerando os seguintes indicadores: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color w:val="000000"/>
          <w:sz w:val="24"/>
          <w:szCs w:val="24"/>
        </w:rPr>
        <w:t xml:space="preserve">I - Assiduidade: 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II - Participação em formação continuada e reuniões coletivas;</w:t>
      </w:r>
    </w:p>
    <w:p w:rsidR="00FB149D" w:rsidRPr="007719B7" w:rsidRDefault="00FB149D" w:rsidP="00FB149D">
      <w:pPr>
        <w:ind w:firstLine="1417"/>
        <w:jc w:val="both"/>
        <w:rPr>
          <w:color w:val="000000"/>
          <w:sz w:val="24"/>
          <w:szCs w:val="24"/>
        </w:rPr>
      </w:pPr>
      <w:r w:rsidRPr="007719B7">
        <w:rPr>
          <w:color w:val="000000"/>
          <w:sz w:val="24"/>
          <w:szCs w:val="24"/>
        </w:rPr>
        <w:t>III - Resultados Educacionais.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color w:val="FF0000"/>
          <w:sz w:val="24"/>
          <w:szCs w:val="24"/>
        </w:rPr>
        <w:t xml:space="preserve"> 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sz w:val="24"/>
          <w:szCs w:val="24"/>
        </w:rPr>
        <w:t>§ 1º</w:t>
      </w:r>
      <w:r w:rsidRPr="007719B7">
        <w:rPr>
          <w:sz w:val="24"/>
          <w:szCs w:val="24"/>
        </w:rPr>
        <w:t xml:space="preserve"> Os critérios de apuração dos indicadores fundamentam-se no artigo 13 da Lei 9394/1996; incisos VI, VIII e IX do artigo 3º, incisos I, II e III do artigo 10 </w:t>
      </w:r>
      <w:proofErr w:type="gramStart"/>
      <w:r w:rsidRPr="007719B7">
        <w:rPr>
          <w:sz w:val="24"/>
          <w:szCs w:val="24"/>
        </w:rPr>
        <w:t>e  artigo</w:t>
      </w:r>
      <w:proofErr w:type="gramEnd"/>
      <w:r w:rsidRPr="007719B7">
        <w:rPr>
          <w:sz w:val="24"/>
          <w:szCs w:val="24"/>
        </w:rPr>
        <w:t xml:space="preserve"> 72 da lei 1744/1986; incisos X  e XV do artigo 139 da lei 2966/1998, sendo que  a fórmula para a apuração será regulamentada por Decreto Municipal. 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 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§ </w:t>
      </w:r>
      <w:r w:rsidRPr="007719B7">
        <w:rPr>
          <w:b/>
          <w:sz w:val="24"/>
          <w:szCs w:val="24"/>
        </w:rPr>
        <w:t>2º</w:t>
      </w:r>
      <w:r w:rsidRPr="007719B7">
        <w:rPr>
          <w:b/>
          <w:bCs/>
          <w:color w:val="3366FF"/>
          <w:sz w:val="24"/>
          <w:szCs w:val="24"/>
        </w:rPr>
        <w:t xml:space="preserve"> </w:t>
      </w:r>
      <w:r w:rsidRPr="007719B7">
        <w:rPr>
          <w:sz w:val="24"/>
          <w:szCs w:val="24"/>
        </w:rPr>
        <w:t>A concessão da gratificação terá como referência a listagem de pagamento do mês de julho/2010.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lastRenderedPageBreak/>
        <w:t> 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§ </w:t>
      </w:r>
      <w:r w:rsidRPr="007719B7">
        <w:rPr>
          <w:b/>
          <w:sz w:val="24"/>
          <w:szCs w:val="24"/>
        </w:rPr>
        <w:t>3º</w:t>
      </w:r>
      <w:r w:rsidRPr="007719B7">
        <w:rPr>
          <w:b/>
          <w:bCs/>
          <w:sz w:val="24"/>
          <w:szCs w:val="24"/>
        </w:rPr>
        <w:t xml:space="preserve"> </w:t>
      </w:r>
      <w:r w:rsidRPr="007719B7">
        <w:rPr>
          <w:bCs/>
          <w:sz w:val="24"/>
          <w:szCs w:val="24"/>
        </w:rPr>
        <w:t>P</w:t>
      </w:r>
      <w:r w:rsidRPr="007719B7">
        <w:rPr>
          <w:sz w:val="24"/>
          <w:szCs w:val="24"/>
        </w:rPr>
        <w:t xml:space="preserve">ara fins de cálculo, considerar-se-á os seguintes critérios: 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</w:p>
    <w:p w:rsidR="00FB149D" w:rsidRPr="007719B7" w:rsidRDefault="00FB149D" w:rsidP="00FB149D">
      <w:pPr>
        <w:ind w:firstLine="1417"/>
        <w:jc w:val="both"/>
        <w:rPr>
          <w:color w:val="000000"/>
          <w:sz w:val="24"/>
          <w:szCs w:val="24"/>
        </w:rPr>
      </w:pPr>
      <w:r w:rsidRPr="007719B7">
        <w:rPr>
          <w:color w:val="000000"/>
          <w:sz w:val="24"/>
          <w:szCs w:val="24"/>
        </w:rPr>
        <w:t>I - Para o cálculo do percentual considerar-se-á os seis meses do primeiro semestre do ano;</w:t>
      </w:r>
    </w:p>
    <w:p w:rsidR="00FB149D" w:rsidRPr="007719B7" w:rsidRDefault="00FB149D" w:rsidP="00FB149D">
      <w:pPr>
        <w:ind w:firstLine="1417"/>
        <w:jc w:val="both"/>
        <w:rPr>
          <w:color w:val="000000"/>
          <w:sz w:val="24"/>
          <w:szCs w:val="24"/>
        </w:rPr>
      </w:pPr>
      <w:r w:rsidRPr="007719B7">
        <w:rPr>
          <w:color w:val="000000"/>
          <w:sz w:val="24"/>
          <w:szCs w:val="24"/>
        </w:rPr>
        <w:t>II – A gratificação especial será concedida em até 5/6 para os profissionais admitidos através de contrato administrativo por tempo determinado na forma prevista no artigo segundo;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III – A gratificação especial será concedida em percentual proporcional ao período trabalhado, considerando o mínimo de trinta dias, correspondente a 1/6. </w:t>
      </w:r>
    </w:p>
    <w:p w:rsidR="00FB149D" w:rsidRPr="007719B7" w:rsidRDefault="00FB149D" w:rsidP="00FB149D">
      <w:pPr>
        <w:ind w:firstLine="1417"/>
        <w:jc w:val="both"/>
        <w:rPr>
          <w:b/>
          <w:bCs/>
          <w:sz w:val="24"/>
          <w:szCs w:val="24"/>
        </w:rPr>
      </w:pP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§ </w:t>
      </w:r>
      <w:r w:rsidRPr="007719B7">
        <w:rPr>
          <w:b/>
          <w:sz w:val="24"/>
          <w:szCs w:val="24"/>
        </w:rPr>
        <w:t>4º</w:t>
      </w:r>
      <w:r w:rsidRPr="007719B7">
        <w:rPr>
          <w:b/>
          <w:bCs/>
          <w:sz w:val="24"/>
          <w:szCs w:val="24"/>
        </w:rPr>
        <w:t xml:space="preserve"> </w:t>
      </w:r>
      <w:r w:rsidRPr="007719B7">
        <w:rPr>
          <w:sz w:val="24"/>
          <w:szCs w:val="24"/>
        </w:rPr>
        <w:t>Para fins de cálculo do percentual a ser pago será descontado os períodos em que os servidores se encontraram, durante o ano em situações de cessão ou desvio de função que não caracteriza função de magistério.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 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5º</w:t>
      </w:r>
      <w:r w:rsidRPr="007719B7">
        <w:rPr>
          <w:sz w:val="24"/>
          <w:szCs w:val="24"/>
        </w:rPr>
        <w:t xml:space="preserve"> O valor a ser percebido a título de gratificação especial não servirá de base de cálculo para quaisquer outros tipos de vantagens, nem mesmo incidirá contribuição previdenciária.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 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6º</w:t>
      </w:r>
      <w:r w:rsidRPr="007719B7">
        <w:rPr>
          <w:sz w:val="24"/>
          <w:szCs w:val="24"/>
        </w:rPr>
        <w:t xml:space="preserve"> As despesas decorrentes da execução da lei correrão à conta de dotações vinculadas aos recursos do FUNDEB constantes do orçamento do Município.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 </w:t>
      </w:r>
    </w:p>
    <w:p w:rsidR="00FB149D" w:rsidRPr="007719B7" w:rsidRDefault="00FB149D" w:rsidP="00FB149D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7º</w:t>
      </w:r>
      <w:r w:rsidRPr="007719B7">
        <w:rPr>
          <w:sz w:val="24"/>
          <w:szCs w:val="24"/>
        </w:rPr>
        <w:t xml:space="preserve"> Esta lei entrará em vigor na data de sua publicação e revogam as disposições, </w:t>
      </w:r>
      <w:smartTag w:uri="urn:schemas-microsoft-com:office:smarttags" w:element="PersonName">
        <w:smartTagPr>
          <w:attr w:name="ProductID" w:val="em especial as Leis"/>
        </w:smartTagPr>
        <w:r w:rsidRPr="007719B7">
          <w:rPr>
            <w:sz w:val="24"/>
            <w:szCs w:val="24"/>
          </w:rPr>
          <w:t>em especial as Leis</w:t>
        </w:r>
      </w:smartTag>
      <w:r w:rsidRPr="007719B7">
        <w:rPr>
          <w:sz w:val="24"/>
          <w:szCs w:val="24"/>
        </w:rPr>
        <w:t xml:space="preserve"> 4140, de 16 de janeiro de 2009 e 4188, de 04 de junho de 2009.</w:t>
      </w:r>
    </w:p>
    <w:p w:rsidR="00FB149D" w:rsidRPr="007719B7" w:rsidRDefault="00FB149D" w:rsidP="00FB149D">
      <w:pPr>
        <w:spacing w:line="360" w:lineRule="auto"/>
        <w:ind w:firstLine="1417"/>
        <w:jc w:val="both"/>
        <w:rPr>
          <w:sz w:val="24"/>
          <w:szCs w:val="24"/>
        </w:rPr>
      </w:pPr>
    </w:p>
    <w:p w:rsidR="00FB149D" w:rsidRPr="009476D4" w:rsidRDefault="00FB149D" w:rsidP="00FB1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16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FB149D" w:rsidRDefault="00FB149D" w:rsidP="00FB149D">
      <w:pPr>
        <w:jc w:val="both"/>
        <w:rPr>
          <w:sz w:val="24"/>
          <w:szCs w:val="24"/>
        </w:rPr>
      </w:pPr>
    </w:p>
    <w:p w:rsidR="00FB149D" w:rsidRDefault="00FB149D" w:rsidP="00FB149D">
      <w:pPr>
        <w:jc w:val="both"/>
        <w:rPr>
          <w:sz w:val="24"/>
          <w:szCs w:val="24"/>
        </w:rPr>
      </w:pPr>
    </w:p>
    <w:p w:rsidR="00FB149D" w:rsidRDefault="00FB149D" w:rsidP="00FB149D">
      <w:pPr>
        <w:jc w:val="both"/>
        <w:rPr>
          <w:sz w:val="24"/>
          <w:szCs w:val="24"/>
        </w:rPr>
      </w:pPr>
    </w:p>
    <w:p w:rsidR="00FB149D" w:rsidRPr="00E24DC4" w:rsidRDefault="00FB149D" w:rsidP="00FB149D">
      <w:pPr>
        <w:jc w:val="both"/>
        <w:rPr>
          <w:sz w:val="24"/>
          <w:szCs w:val="24"/>
        </w:rPr>
      </w:pPr>
    </w:p>
    <w:p w:rsidR="00FB149D" w:rsidRPr="00E24DC4" w:rsidRDefault="00FB149D" w:rsidP="00FB149D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FB149D" w:rsidRPr="00E24DC4" w:rsidTr="00074376">
        <w:tc>
          <w:tcPr>
            <w:tcW w:w="4802" w:type="dxa"/>
          </w:tcPr>
          <w:p w:rsidR="00FB149D" w:rsidRPr="00E24DC4" w:rsidRDefault="00FB149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FB149D" w:rsidRPr="00E24DC4" w:rsidRDefault="00FB149D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FB149D" w:rsidRPr="00E24DC4" w:rsidRDefault="00FB149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B149D" w:rsidRPr="00E24DC4" w:rsidRDefault="00FB149D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FB149D" w:rsidRPr="007719B7" w:rsidRDefault="00FB149D" w:rsidP="00FB149D">
      <w:pPr>
        <w:spacing w:line="283" w:lineRule="auto"/>
        <w:rPr>
          <w:b/>
          <w:color w:val="000000"/>
          <w:sz w:val="24"/>
          <w:szCs w:val="24"/>
        </w:rPr>
      </w:pPr>
    </w:p>
    <w:p w:rsidR="0030374B" w:rsidRDefault="00FB149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9D"/>
    <w:rsid w:val="000A2C50"/>
    <w:rsid w:val="00147E9B"/>
    <w:rsid w:val="004662F0"/>
    <w:rsid w:val="005B4ECA"/>
    <w:rsid w:val="0070535B"/>
    <w:rsid w:val="00757829"/>
    <w:rsid w:val="009E5F9A"/>
    <w:rsid w:val="00D07AA5"/>
    <w:rsid w:val="00F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4E57-BC41-4C23-843B-3634C20B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9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2018-08-30T17:02:00Z</dcterms:created>
  <dcterms:modified xsi:type="dcterms:W3CDTF">2018-08-30T17:02:00Z</dcterms:modified>
</cp:coreProperties>
</file>