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94" w:rsidRDefault="00D33E94" w:rsidP="00D33E94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4455,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01 DE JUNHO DE 2011</w:t>
      </w:r>
    </w:p>
    <w:p w:rsidR="00D33E94" w:rsidRDefault="00D33E94" w:rsidP="00D33E94">
      <w:pPr>
        <w:rPr>
          <w:i/>
          <w:color w:val="000000"/>
          <w:sz w:val="24"/>
          <w:szCs w:val="24"/>
        </w:rPr>
      </w:pPr>
    </w:p>
    <w:p w:rsidR="00D33E94" w:rsidRDefault="00D33E94" w:rsidP="00D33E94">
      <w:pPr>
        <w:spacing w:line="278" w:lineRule="auto"/>
        <w:rPr>
          <w:rFonts w:ascii="Arial" w:hAnsi="Arial" w:cs="Arial"/>
          <w:b/>
          <w:color w:val="000000"/>
        </w:rPr>
      </w:pPr>
    </w:p>
    <w:p w:rsidR="00D33E94" w:rsidRDefault="00D33E94" w:rsidP="00D33E94">
      <w:pPr>
        <w:ind w:left="4819"/>
        <w:jc w:val="both"/>
      </w:pPr>
      <w:r>
        <w:t>Dispõe sobre a normatização de placa inaugural em obras públicas do Município de Formiga e dá outras providências.</w:t>
      </w:r>
    </w:p>
    <w:p w:rsidR="00D33E94" w:rsidRDefault="00D33E94" w:rsidP="00D33E94">
      <w:pPr>
        <w:ind w:left="4819"/>
        <w:jc w:val="both"/>
      </w:pPr>
    </w:p>
    <w:p w:rsidR="00D33E94" w:rsidRDefault="00D33E94" w:rsidP="00D33E94">
      <w:pPr>
        <w:spacing w:line="278" w:lineRule="auto"/>
        <w:ind w:left="4819"/>
        <w:rPr>
          <w:rFonts w:ascii="Arial" w:hAnsi="Arial" w:cs="Arial"/>
          <w:b/>
          <w:color w:val="000000"/>
        </w:rPr>
      </w:pPr>
    </w:p>
    <w:p w:rsidR="00D33E94" w:rsidRDefault="00D33E94" w:rsidP="00D33E94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color w:val="000000"/>
          <w:sz w:val="24"/>
          <w:szCs w:val="24"/>
        </w:rPr>
      </w:pP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color w:val="000000"/>
          <w:sz w:val="24"/>
          <w:szCs w:val="24"/>
        </w:rPr>
      </w:pP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sz w:val="24"/>
          <w:szCs w:val="24"/>
        </w:rPr>
      </w:pPr>
      <w:hyperlink r:id="rId4" w:history="1">
        <w:r>
          <w:rPr>
            <w:rStyle w:val="Hyperlink"/>
          </w:rPr>
          <w:t>Art. 1º</w:t>
        </w:r>
      </w:hyperlink>
      <w:proofErr w:type="gramStart"/>
      <w:r>
        <w:rPr>
          <w:sz w:val="24"/>
          <w:szCs w:val="24"/>
        </w:rPr>
        <w:t xml:space="preserve"> Fica</w:t>
      </w:r>
      <w:proofErr w:type="gramEnd"/>
      <w:r>
        <w:rPr>
          <w:sz w:val="24"/>
          <w:szCs w:val="24"/>
        </w:rPr>
        <w:t xml:space="preserve"> instituída a obrigatoriedade da afixação de placa inaugural nas obras públicas executadas pela administração pública direta, indireta ou por empresa particular contratada pelo Poder Público Municipal, para este fim. </w:t>
      </w: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b/>
          <w:sz w:val="24"/>
          <w:szCs w:val="24"/>
        </w:rPr>
      </w:pP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. A obrigatoriedade a que se refere o </w:t>
      </w:r>
      <w:r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 deste artigo destina aos Secretários Municipais e Diretores Equivalentes que deverão elaborar e afixar a placa inaugural, nos termos desta Lei.</w:t>
      </w: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b/>
          <w:bCs/>
          <w:sz w:val="24"/>
          <w:szCs w:val="24"/>
        </w:rPr>
      </w:pPr>
    </w:p>
    <w:p w:rsidR="00D33E94" w:rsidRDefault="00D33E94" w:rsidP="00D33E94">
      <w:pPr>
        <w:shd w:val="clear" w:color="auto" w:fill="FFFFFF"/>
        <w:ind w:firstLine="1417"/>
        <w:jc w:val="both"/>
        <w:rPr>
          <w:sz w:val="24"/>
          <w:szCs w:val="24"/>
        </w:rPr>
      </w:pPr>
      <w:hyperlink r:id="rId5" w:history="1">
        <w:r>
          <w:rPr>
            <w:rStyle w:val="Hyperlink"/>
          </w:rPr>
          <w:t>Art. 2º</w:t>
        </w:r>
      </w:hyperlink>
      <w:r>
        <w:rPr>
          <w:sz w:val="24"/>
          <w:szCs w:val="24"/>
        </w:rPr>
        <w:t xml:space="preserve"> A placa de que trata o artigo anterior deverá conter, no mínimo, as seguintes informações: </w:t>
      </w:r>
    </w:p>
    <w:p w:rsidR="00D33E94" w:rsidRDefault="00D33E94" w:rsidP="00D33E94">
      <w:pPr>
        <w:shd w:val="clear" w:color="auto" w:fill="FFFFFF"/>
        <w:ind w:firstLine="1417"/>
        <w:jc w:val="both"/>
        <w:rPr>
          <w:sz w:val="24"/>
          <w:szCs w:val="24"/>
        </w:rPr>
      </w:pP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gramStart"/>
      <w:r>
        <w:rPr>
          <w:sz w:val="24"/>
          <w:szCs w:val="24"/>
        </w:rPr>
        <w:t>data</w:t>
      </w:r>
      <w:proofErr w:type="gramEnd"/>
      <w:r>
        <w:rPr>
          <w:sz w:val="24"/>
          <w:szCs w:val="24"/>
        </w:rPr>
        <w:t xml:space="preserve"> do início e data do término da obra; </w:t>
      </w: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sz w:val="24"/>
          <w:szCs w:val="24"/>
        </w:rPr>
      </w:pP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valor</w:t>
      </w:r>
      <w:proofErr w:type="gramEnd"/>
      <w:r>
        <w:rPr>
          <w:sz w:val="24"/>
          <w:szCs w:val="24"/>
        </w:rPr>
        <w:t xml:space="preserve"> inicialmente previsto e valor efetivamente gasto na sua execução, expressos em moeda corrente; </w:t>
      </w: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sz w:val="24"/>
          <w:szCs w:val="24"/>
        </w:rPr>
      </w:pP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nome da empresa responsável pelo projeto e pela execução da obra; </w:t>
      </w: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sz w:val="24"/>
          <w:szCs w:val="24"/>
        </w:rPr>
      </w:pP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proofErr w:type="gramStart"/>
      <w:r>
        <w:rPr>
          <w:sz w:val="24"/>
          <w:szCs w:val="24"/>
        </w:rPr>
        <w:t>nome</w:t>
      </w:r>
      <w:proofErr w:type="gramEnd"/>
      <w:r>
        <w:rPr>
          <w:sz w:val="24"/>
          <w:szCs w:val="24"/>
        </w:rPr>
        <w:t xml:space="preserve"> do órgão municipal vinculado à obra;</w:t>
      </w: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sz w:val="24"/>
          <w:szCs w:val="24"/>
        </w:rPr>
      </w:pPr>
    </w:p>
    <w:p w:rsidR="00D33E94" w:rsidRDefault="00D33E94" w:rsidP="00D33E94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gramStart"/>
      <w:r>
        <w:rPr>
          <w:sz w:val="24"/>
          <w:szCs w:val="24"/>
        </w:rPr>
        <w:t>nome</w:t>
      </w:r>
      <w:proofErr w:type="gramEnd"/>
      <w:r>
        <w:rPr>
          <w:sz w:val="24"/>
          <w:szCs w:val="24"/>
        </w:rPr>
        <w:t xml:space="preserve"> do administrador público que iniciou e daquele que concluiu a obra.</w:t>
      </w: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sz w:val="24"/>
          <w:szCs w:val="24"/>
        </w:rPr>
      </w:pP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Parágrafo único. </w:t>
      </w:r>
      <w:r>
        <w:rPr>
          <w:color w:val="000000"/>
          <w:sz w:val="24"/>
          <w:szCs w:val="24"/>
        </w:rPr>
        <w:t xml:space="preserve"> Nas obras públicas em que houve aplicação de recursos orçamentários provenientes de devoluções de repasses </w:t>
      </w:r>
      <w:proofErr w:type="spellStart"/>
      <w:r>
        <w:rPr>
          <w:color w:val="000000"/>
          <w:sz w:val="24"/>
          <w:szCs w:val="24"/>
        </w:rPr>
        <w:t>feito</w:t>
      </w:r>
      <w:proofErr w:type="spellEnd"/>
      <w:r>
        <w:rPr>
          <w:color w:val="000000"/>
          <w:sz w:val="24"/>
          <w:szCs w:val="24"/>
        </w:rPr>
        <w:t xml:space="preserve"> pela Câmara Municipal de Formiga, tal informação deverá, obrigatoriamente, constar na placa junto àquelas previstas no art. 2º, I a V, indicando o valor do repasse, bem como o nome dos vereadores daquela legislatura.</w:t>
      </w: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color w:val="000000"/>
          <w:sz w:val="24"/>
          <w:szCs w:val="24"/>
        </w:rPr>
      </w:pP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sz w:val="24"/>
          <w:szCs w:val="24"/>
        </w:rPr>
      </w:pPr>
      <w:hyperlink r:id="rId6" w:history="1">
        <w:r>
          <w:rPr>
            <w:rStyle w:val="Hyperlink"/>
          </w:rPr>
          <w:t>Art. 3º</w:t>
        </w:r>
      </w:hyperlink>
      <w:r>
        <w:rPr>
          <w:sz w:val="24"/>
          <w:szCs w:val="24"/>
        </w:rPr>
        <w:t xml:space="preserve"> A placa de inauguração afixada em desacordo com o disposto nesta lei será retirada e o seu custo debitado ao agente público responsável pela mesma.</w:t>
      </w: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color w:val="000000"/>
          <w:sz w:val="24"/>
          <w:szCs w:val="24"/>
        </w:rPr>
      </w:pPr>
    </w:p>
    <w:p w:rsidR="00D33E94" w:rsidRDefault="00D33E94" w:rsidP="00D33E94">
      <w:pPr>
        <w:shd w:val="clear" w:color="auto" w:fill="FFFFFF"/>
        <w:spacing w:after="150"/>
        <w:ind w:firstLine="1417"/>
        <w:jc w:val="both"/>
        <w:rPr>
          <w:sz w:val="24"/>
          <w:szCs w:val="24"/>
        </w:rPr>
      </w:pPr>
      <w:hyperlink r:id="rId7" w:history="1">
        <w:r>
          <w:rPr>
            <w:rStyle w:val="Hyperlink"/>
          </w:rPr>
          <w:t>Art. 4º</w:t>
        </w:r>
      </w:hyperlink>
      <w:r>
        <w:rPr>
          <w:sz w:val="24"/>
          <w:szCs w:val="24"/>
        </w:rPr>
        <w:t xml:space="preserve"> Esta Lei entrará em vigor na data de sua publicação, revogadas as disposições em contrário. </w:t>
      </w:r>
    </w:p>
    <w:p w:rsidR="00D33E94" w:rsidRDefault="00D33E94" w:rsidP="00D3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</w:pPr>
    </w:p>
    <w:p w:rsidR="00D33E94" w:rsidRDefault="00D33E94" w:rsidP="00D33E94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01 de junho de 2011.</w:t>
      </w:r>
    </w:p>
    <w:p w:rsidR="00D33E94" w:rsidRDefault="00D33E94" w:rsidP="00D33E94">
      <w:pPr>
        <w:keepNext/>
        <w:jc w:val="both"/>
        <w:rPr>
          <w:sz w:val="24"/>
          <w:szCs w:val="24"/>
        </w:rPr>
      </w:pPr>
    </w:p>
    <w:p w:rsidR="00D33E94" w:rsidRDefault="00D33E94" w:rsidP="00D33E94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33E94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D33E94" w:rsidRDefault="00D33E9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33E94" w:rsidRDefault="00D33E94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33E94" w:rsidRDefault="00D33E9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33E94" w:rsidRDefault="00D33E94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D33E94" w:rsidRDefault="00D33E94" w:rsidP="00D33E94">
      <w:pPr>
        <w:rPr>
          <w:i/>
          <w:color w:val="000000"/>
        </w:rPr>
      </w:pPr>
    </w:p>
    <w:p w:rsidR="00D33E94" w:rsidRDefault="00D33E94" w:rsidP="00D33E94">
      <w:pPr>
        <w:jc w:val="center"/>
        <w:rPr>
          <w:i/>
          <w:color w:val="000000"/>
        </w:rPr>
      </w:pPr>
      <w:r>
        <w:rPr>
          <w:i/>
          <w:color w:val="000000"/>
        </w:rPr>
        <w:t>Originária do Projeto de Lei nº 359/2011, de autoria do Vereador: Reginaldo Henrique dos Santos.</w:t>
      </w:r>
    </w:p>
    <w:p w:rsidR="0030374B" w:rsidRDefault="00D33E9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94"/>
    <w:rsid w:val="000A2C50"/>
    <w:rsid w:val="00147E9B"/>
    <w:rsid w:val="004662F0"/>
    <w:rsid w:val="005B4ECA"/>
    <w:rsid w:val="0070535B"/>
    <w:rsid w:val="00757829"/>
    <w:rsid w:val="009E5F9A"/>
    <w:rsid w:val="00D07AA5"/>
    <w:rsid w:val="00D3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D098A-A04A-4A3F-8BDD-E9B6D70A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9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33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usbrasil.com.br/legislacao/anotada/9123938/art-4-da-lei-1751-93-foz-do-igua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anotada/9124035/art-3-da-lei-1751-93-foz-do-iguacu" TargetMode="External"/><Relationship Id="rId5" Type="http://schemas.openxmlformats.org/officeDocument/2006/relationships/hyperlink" Target="http://www.jusbrasil.com.br/legislacao/anotada/9124111/art-2-da-lei-1751-93-foz-do-iguacu" TargetMode="External"/><Relationship Id="rId4" Type="http://schemas.openxmlformats.org/officeDocument/2006/relationships/hyperlink" Target="http://www.jusbrasil.com.br/legislacao/anotada/9124118/art-1-da-lei-1751-93-foz-do-iguac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2018-08-30T18:42:00Z</dcterms:created>
  <dcterms:modified xsi:type="dcterms:W3CDTF">2018-08-30T18:42:00Z</dcterms:modified>
</cp:coreProperties>
</file>