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1C" w:rsidRDefault="0046451C" w:rsidP="0046451C">
      <w:pPr>
        <w:spacing w:before="280" w:after="280"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4462,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JUNHO DE 2011</w:t>
      </w:r>
    </w:p>
    <w:p w:rsidR="0046451C" w:rsidRDefault="0046451C" w:rsidP="0046451C">
      <w:pPr>
        <w:spacing w:line="278" w:lineRule="auto"/>
        <w:rPr>
          <w:rFonts w:ascii="Arial" w:hAnsi="Arial" w:cs="Arial"/>
          <w:b/>
          <w:color w:val="000000"/>
        </w:rPr>
      </w:pPr>
    </w:p>
    <w:p w:rsidR="0046451C" w:rsidRDefault="0046451C" w:rsidP="0046451C">
      <w:pPr>
        <w:spacing w:line="278" w:lineRule="auto"/>
        <w:rPr>
          <w:rFonts w:ascii="Arial" w:hAnsi="Arial" w:cs="Arial"/>
          <w:b/>
          <w:color w:val="000000"/>
        </w:rPr>
      </w:pPr>
    </w:p>
    <w:p w:rsidR="0046451C" w:rsidRDefault="0046451C" w:rsidP="0046451C">
      <w:pPr>
        <w:ind w:left="4819"/>
        <w:jc w:val="both"/>
      </w:pPr>
      <w:r>
        <w:t>Dispõe sobre desvio e/ou acúmulo de função de servidor efetivo no âmbito do Poder Legislativo e dá outras providências.</w:t>
      </w:r>
    </w:p>
    <w:p w:rsidR="0046451C" w:rsidRDefault="0046451C" w:rsidP="0046451C">
      <w:pPr>
        <w:spacing w:line="278" w:lineRule="auto"/>
        <w:ind w:left="4819"/>
        <w:rPr>
          <w:rFonts w:ascii="Arial" w:hAnsi="Arial" w:cs="Arial"/>
          <w:b/>
          <w:color w:val="000000"/>
        </w:rPr>
      </w:pPr>
    </w:p>
    <w:p w:rsidR="0046451C" w:rsidRDefault="0046451C" w:rsidP="0046451C">
      <w:pPr>
        <w:spacing w:line="278" w:lineRule="auto"/>
        <w:rPr>
          <w:rFonts w:ascii="Arial" w:hAnsi="Arial" w:cs="Arial"/>
          <w:b/>
          <w:color w:val="000000"/>
        </w:rPr>
      </w:pPr>
    </w:p>
    <w:p w:rsidR="0046451C" w:rsidRDefault="0046451C" w:rsidP="0046451C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46451C" w:rsidRDefault="0046451C" w:rsidP="0046451C">
      <w:pPr>
        <w:spacing w:line="278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46451C" w:rsidRDefault="0046451C" w:rsidP="0046451C">
      <w:pPr>
        <w:spacing w:line="278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46451C" w:rsidRDefault="0046451C" w:rsidP="0046451C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Legislativo autorizado a desviar e/ou acumular função de servidor efetivo nos casos de vacância de cargo público efetivo, com ônus adicional para o erário, para responder cumulativamente com suas funções.</w:t>
      </w:r>
    </w:p>
    <w:p w:rsidR="0046451C" w:rsidRDefault="0046451C" w:rsidP="0046451C">
      <w:pPr>
        <w:ind w:firstLine="1417"/>
        <w:jc w:val="both"/>
        <w:rPr>
          <w:sz w:val="24"/>
          <w:szCs w:val="24"/>
        </w:rPr>
      </w:pPr>
    </w:p>
    <w:p w:rsidR="0046451C" w:rsidRDefault="0046451C" w:rsidP="0046451C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O servidor efetivo que for desviado ou acumular funções terá direito a receber a diferença salarial do cargo efetivo cujas atribuições serão de sua responsabilidade, conforme dispõe legislação federal. </w:t>
      </w:r>
    </w:p>
    <w:p w:rsidR="0046451C" w:rsidRDefault="0046451C" w:rsidP="0046451C">
      <w:pPr>
        <w:ind w:firstLine="1417"/>
        <w:jc w:val="both"/>
        <w:rPr>
          <w:sz w:val="24"/>
          <w:szCs w:val="24"/>
        </w:rPr>
      </w:pPr>
    </w:p>
    <w:p w:rsidR="0046451C" w:rsidRDefault="0046451C" w:rsidP="0046451C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 diferença salarial corresponde à diferença entre o vencimento base do cargo efetivo ao qual o servidor efetivo for desviado e/ou acumulado atribuições e o vencimento base atual do cargo ocupado pelo servidor.</w:t>
      </w:r>
    </w:p>
    <w:p w:rsidR="0046451C" w:rsidRDefault="0046451C" w:rsidP="0046451C">
      <w:pPr>
        <w:ind w:firstLine="1417"/>
        <w:jc w:val="both"/>
        <w:rPr>
          <w:sz w:val="24"/>
          <w:szCs w:val="24"/>
        </w:rPr>
      </w:pPr>
    </w:p>
    <w:p w:rsidR="0046451C" w:rsidRDefault="0046451C" w:rsidP="0046451C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entrará em vigor na data de sua publicação, retroagindo seus efeitos a 18 de maio de 2011.</w:t>
      </w:r>
    </w:p>
    <w:p w:rsidR="0046451C" w:rsidRDefault="0046451C" w:rsidP="0046451C">
      <w:pPr>
        <w:ind w:firstLine="1417"/>
        <w:jc w:val="both"/>
      </w:pPr>
    </w:p>
    <w:p w:rsidR="0046451C" w:rsidRDefault="0046451C" w:rsidP="0046451C">
      <w:pPr>
        <w:spacing w:line="278" w:lineRule="auto"/>
        <w:ind w:left="4819" w:firstLine="1417"/>
        <w:rPr>
          <w:rFonts w:ascii="Arial" w:hAnsi="Arial" w:cs="Arial"/>
          <w:b/>
          <w:color w:val="000000"/>
        </w:rPr>
      </w:pPr>
    </w:p>
    <w:p w:rsidR="0046451C" w:rsidRDefault="0046451C" w:rsidP="0046451C">
      <w:pPr>
        <w:spacing w:line="278" w:lineRule="auto"/>
        <w:rPr>
          <w:rFonts w:ascii="Arial" w:hAnsi="Arial" w:cs="Arial"/>
          <w:b/>
          <w:color w:val="000000"/>
        </w:rPr>
      </w:pPr>
    </w:p>
    <w:p w:rsidR="0046451C" w:rsidRDefault="0046451C" w:rsidP="0046451C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01 de junho de 2011.</w:t>
      </w:r>
    </w:p>
    <w:p w:rsidR="0046451C" w:rsidRDefault="0046451C" w:rsidP="0046451C">
      <w:pPr>
        <w:keepNext/>
        <w:jc w:val="both"/>
        <w:rPr>
          <w:sz w:val="24"/>
          <w:szCs w:val="24"/>
        </w:rPr>
      </w:pPr>
    </w:p>
    <w:p w:rsidR="0046451C" w:rsidRDefault="0046451C" w:rsidP="0046451C">
      <w:pPr>
        <w:keepNext/>
        <w:jc w:val="both"/>
        <w:rPr>
          <w:sz w:val="24"/>
          <w:szCs w:val="24"/>
        </w:rPr>
      </w:pPr>
    </w:p>
    <w:p w:rsidR="0046451C" w:rsidRDefault="0046451C" w:rsidP="0046451C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46451C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46451C" w:rsidRDefault="0046451C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46451C" w:rsidRDefault="0046451C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46451C" w:rsidRDefault="0046451C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46451C" w:rsidRDefault="0046451C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46451C" w:rsidRDefault="0046451C" w:rsidP="0046451C"/>
    <w:p w:rsidR="0046451C" w:rsidRDefault="0046451C" w:rsidP="0046451C"/>
    <w:p w:rsidR="0046451C" w:rsidRDefault="0046451C" w:rsidP="0046451C">
      <w:pPr>
        <w:jc w:val="center"/>
        <w:rPr>
          <w:i/>
        </w:rPr>
      </w:pPr>
      <w:r>
        <w:rPr>
          <w:i/>
        </w:rPr>
        <w:t>Originária do Projeto de Lei nº 371/2011, de autoria dos Vereadores: Moacir Ribeiro da Silva, José Gilmar Furtado, Rosimeire Ribeiro de Mendonça e Reginaldo Henrique dos Santos (Mesa Diretora).</w:t>
      </w:r>
    </w:p>
    <w:p w:rsidR="0030374B" w:rsidRDefault="0046451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1C"/>
    <w:rsid w:val="000A2C50"/>
    <w:rsid w:val="00147E9B"/>
    <w:rsid w:val="0046451C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4BF1D-FB0C-4081-997E-B1379AA4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51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2018-08-30T18:45:00Z</dcterms:created>
  <dcterms:modified xsi:type="dcterms:W3CDTF">2018-08-30T18:45:00Z</dcterms:modified>
</cp:coreProperties>
</file>