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C1" w:rsidRDefault="00A64CC1" w:rsidP="00A64CC1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4504, DE 26 DE AGOSTO DE 2011.</w:t>
      </w:r>
    </w:p>
    <w:p w:rsidR="00A64CC1" w:rsidRDefault="00A64CC1" w:rsidP="00A64CC1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64CC1" w:rsidRDefault="00A64CC1" w:rsidP="00A64CC1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64CC1" w:rsidRDefault="00A64CC1" w:rsidP="00A64CC1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64CC1" w:rsidRDefault="00A64CC1" w:rsidP="00A64CC1">
      <w:pPr>
        <w:pStyle w:val="Standard"/>
        <w:shd w:val="clear" w:color="auto" w:fill="FFFFFF"/>
        <w:spacing w:before="100" w:after="100"/>
        <w:ind w:left="4320"/>
        <w:jc w:val="both"/>
      </w:pPr>
      <w:r>
        <w:t>Autoriza abertura de crédito suplementar e dá outras providências.</w:t>
      </w:r>
    </w:p>
    <w:p w:rsidR="00A64CC1" w:rsidRDefault="00A64CC1" w:rsidP="00A64CC1">
      <w:pPr>
        <w:pStyle w:val="Standard"/>
        <w:shd w:val="clear" w:color="auto" w:fill="FFFFFF"/>
        <w:spacing w:before="100" w:after="100"/>
        <w:jc w:val="both"/>
      </w:pPr>
      <w:r>
        <w:t> 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</w:pPr>
      <w:r>
        <w:t>A CÂMARA MUNICIPAL DE FORMIGA APROVOU E EU SANCIONO A SEGUINTE LEI:    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</w:pPr>
      <w:r>
        <w:t>                                              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</w:rPr>
        <w:t xml:space="preserve">Art. 1º </w:t>
      </w:r>
      <w:r>
        <w:t>Fica o Poder Executivo autorizado a abrir no Orçamento Vigente, crédito suplementar no valor de R$ 176.585,00 (Cento e setenta e seis mil, quinhentos e oitenta e cinco reais), conforme a seguinte discriminação:</w:t>
      </w:r>
    </w:p>
    <w:p w:rsidR="00A64CC1" w:rsidRDefault="00A64CC1" w:rsidP="00A64CC1">
      <w:pPr>
        <w:pStyle w:val="Standard"/>
        <w:shd w:val="clear" w:color="auto" w:fill="FFFFFF"/>
        <w:spacing w:before="100" w:after="1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                             </w:t>
      </w:r>
    </w:p>
    <w:tbl>
      <w:tblPr>
        <w:tblW w:w="991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6192"/>
        <w:gridCol w:w="1522"/>
      </w:tblGrid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27 812 0016 2.196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Manutenção e Apoio às Atividades Esportivas – Ministério dos Esportes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3190 04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  Contratação por Tempo Determinado (Ficha 2254)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right"/>
            </w:pPr>
            <w:r>
              <w:t>101.629,51</w:t>
            </w:r>
          </w:p>
        </w:tc>
      </w:tr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3390 30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</w:pPr>
            <w:r>
              <w:t>  Material de Consumo (Ficha 2260)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right"/>
            </w:pPr>
            <w:r>
              <w:t>74.955,49</w:t>
            </w:r>
          </w:p>
        </w:tc>
      </w:tr>
      <w:tr w:rsidR="00A64CC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C1" w:rsidRDefault="00A64CC1" w:rsidP="008477B0">
            <w:pPr>
              <w:pStyle w:val="Standard"/>
              <w:snapToGrid w:val="0"/>
              <w:spacing w:before="10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176.585,00</w:t>
            </w:r>
          </w:p>
        </w:tc>
      </w:tr>
    </w:tbl>
    <w:p w:rsidR="00A64CC1" w:rsidRDefault="00A64CC1" w:rsidP="00A64CC1">
      <w:pPr>
        <w:pStyle w:val="Standard"/>
        <w:shd w:val="clear" w:color="auto" w:fill="FFFFFF"/>
        <w:spacing w:before="100" w:after="100"/>
        <w:jc w:val="both"/>
      </w:pPr>
      <w:r>
        <w:t> 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</w:rPr>
        <w:t xml:space="preserve">Art. 2º </w:t>
      </w:r>
      <w:r>
        <w:t>Para fazer face às despesas de que trata o Artigo Segundo, fica utilizada a tendência ao excesso de arrecadação, conforme Artigo 43 da Lei 4320/64.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</w:pPr>
      <w:r>
        <w:t> </w:t>
      </w:r>
      <w:r>
        <w:rPr>
          <w:b/>
          <w:bCs/>
        </w:rPr>
        <w:t xml:space="preserve">Art. 3º </w:t>
      </w:r>
      <w:r>
        <w:t>Esta Lei entra em vigor na data de sua publicação, revogadas as disposições em contrário.</w:t>
      </w:r>
    </w:p>
    <w:p w:rsidR="00A64CC1" w:rsidRDefault="00A64CC1" w:rsidP="00A64CC1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26 de agosto de 2011.</w:t>
      </w:r>
    </w:p>
    <w:p w:rsidR="00A64CC1" w:rsidRDefault="00A64CC1" w:rsidP="00A64CC1">
      <w:pPr>
        <w:pStyle w:val="Standard"/>
        <w:keepNext/>
        <w:jc w:val="both"/>
        <w:rPr>
          <w:sz w:val="24"/>
          <w:szCs w:val="24"/>
        </w:rPr>
      </w:pPr>
    </w:p>
    <w:p w:rsidR="00A64CC1" w:rsidRDefault="00A64CC1" w:rsidP="00A64CC1">
      <w:pPr>
        <w:pStyle w:val="Standard"/>
        <w:keepNext/>
        <w:jc w:val="both"/>
        <w:rPr>
          <w:sz w:val="24"/>
          <w:szCs w:val="24"/>
        </w:rPr>
      </w:pPr>
    </w:p>
    <w:p w:rsidR="00A64CC1" w:rsidRDefault="00A64CC1" w:rsidP="00A64CC1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A64CC1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C1" w:rsidRDefault="00A64CC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64CC1" w:rsidRDefault="00A64CC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C1" w:rsidRDefault="00A64CC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64CC1" w:rsidRDefault="00A64CC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64C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1"/>
    <w:rsid w:val="000A2C50"/>
    <w:rsid w:val="00147E9B"/>
    <w:rsid w:val="004662F0"/>
    <w:rsid w:val="005B4ECA"/>
    <w:rsid w:val="0070535B"/>
    <w:rsid w:val="00757829"/>
    <w:rsid w:val="009E5F9A"/>
    <w:rsid w:val="00A64CC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6855-6622-4485-B472-D36864A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4CC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4CC1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2018-08-31T13:59:00Z</dcterms:created>
  <dcterms:modified xsi:type="dcterms:W3CDTF">2018-08-31T13:59:00Z</dcterms:modified>
</cp:coreProperties>
</file>