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CA7" w:rsidRDefault="00886CA7" w:rsidP="00886CA7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4543, DE 25 DE NOVEMBRO DE 2011.</w:t>
      </w:r>
    </w:p>
    <w:p w:rsidR="00886CA7" w:rsidRDefault="00886CA7" w:rsidP="00886CA7">
      <w:pPr>
        <w:jc w:val="both"/>
        <w:rPr>
          <w:b/>
          <w:bCs/>
          <w:iCs/>
          <w:sz w:val="24"/>
          <w:szCs w:val="24"/>
        </w:rPr>
      </w:pPr>
    </w:p>
    <w:p w:rsidR="00886CA7" w:rsidRDefault="00886CA7" w:rsidP="00886CA7">
      <w:pPr>
        <w:keepNext/>
        <w:jc w:val="both"/>
        <w:rPr>
          <w:sz w:val="24"/>
          <w:szCs w:val="24"/>
        </w:rPr>
      </w:pPr>
    </w:p>
    <w:p w:rsidR="00886CA7" w:rsidRDefault="00886CA7" w:rsidP="00886CA7">
      <w:pPr>
        <w:keepNext/>
        <w:jc w:val="both"/>
        <w:rPr>
          <w:sz w:val="24"/>
          <w:szCs w:val="24"/>
        </w:rPr>
      </w:pPr>
    </w:p>
    <w:p w:rsidR="00886CA7" w:rsidRDefault="00886CA7" w:rsidP="00886CA7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permuta de imóvel e a doação de imóvel para ampliação da construção do campus do Instituto Federal de Educação, Ciência e Tecnologia de Minas Gerais – IFMG e dá outras providências.</w:t>
      </w:r>
    </w:p>
    <w:p w:rsidR="00886CA7" w:rsidRDefault="00886CA7" w:rsidP="00886CA7">
      <w:pPr>
        <w:spacing w:before="100" w:after="100"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86CA7" w:rsidRDefault="00886CA7" w:rsidP="00886CA7">
      <w:pPr>
        <w:spacing w:before="100" w:after="100"/>
        <w:ind w:left="4253"/>
        <w:jc w:val="both"/>
        <w:rPr>
          <w:sz w:val="24"/>
          <w:szCs w:val="24"/>
        </w:rPr>
      </w:pPr>
    </w:p>
    <w:p w:rsidR="00886CA7" w:rsidRDefault="00886CA7" w:rsidP="00886CA7">
      <w:pPr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     A CÂMARA MUNICIPAL DE FORMIGA APROVOU E EU SANCIONO A SEGUINTE LEI:</w:t>
      </w:r>
    </w:p>
    <w:p w:rsidR="00886CA7" w:rsidRDefault="00886CA7" w:rsidP="00886CA7">
      <w:pPr>
        <w:jc w:val="both"/>
        <w:rPr>
          <w:b/>
          <w:sz w:val="24"/>
          <w:szCs w:val="24"/>
        </w:rPr>
      </w:pPr>
    </w:p>
    <w:p w:rsidR="00886CA7" w:rsidRDefault="00886CA7" w:rsidP="00886CA7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Município de Formiga autorizado a permutar o imóvel de sua propriedade, caracterizado como sendo o lote 05 da quadra 10 do bairro São Luiz, com as seguintes confrontações: frente para a Rua Dercy Alves Praça, numa extensão de 12,00m; fundos com o lote 06, numa extensão de 12,00m; lateral direita com a Rua Pe. José Cirilo, numa extensão de 30,00m; e lateral esquerda com o lote 04 numa extensão de 30,00m, perfazendo uma área de 360,00m²; pelo imóvel de propriedade do Sr. Geraldo Márcio Ludgero, caracterizado como sendo o lote 02 da quadra 04 do bairro São Luiz, com as seguintes confrontações: frente para a Rua Pe. José Cirilo numa extensão de 7,00m; fundos com o lote 01 numa extensão de 13,00m; lateral direita com o lote 03 numa extensão de 30,00m; e lateral esquerda com o bairro Belvedere numa extensão de 30,86m, perfazendo uma área de 302,00m², conforme croqui em anexo.</w:t>
      </w:r>
    </w:p>
    <w:p w:rsidR="00886CA7" w:rsidRDefault="00886CA7" w:rsidP="00886CA7">
      <w:pPr>
        <w:ind w:firstLine="1418"/>
        <w:jc w:val="both"/>
        <w:rPr>
          <w:sz w:val="24"/>
          <w:szCs w:val="24"/>
        </w:rPr>
      </w:pPr>
    </w:p>
    <w:p w:rsidR="00886CA7" w:rsidRDefault="00886CA7" w:rsidP="00886CA7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Fica estabelecida da desafetação de parte da Rua Padre José Cirilo, situada no bairro São Luiz, com as seguintes confrontações: inicia-se na Rua Padre José Cirilo seguindo por uma distância de 12,00m confrontando com a Rua Pe. José Cirilo; volve à direita numa distância de 19,00m confrontando com os lotes 03 e 02 da quadra 04 do bairro São Luiz; volve à direita por uma distância de 13,01m confrontando com o bairro Belvedere, volve à direita por uma distância de 11,60m, confrontando com o lote 01 da quadra 05 do bairro São Luiz, encontrando com o ponto inicial, perfazendo uma área de 176,00m², conforme croqui em anexo.</w:t>
      </w:r>
    </w:p>
    <w:p w:rsidR="00886CA7" w:rsidRDefault="00886CA7" w:rsidP="00886CA7">
      <w:pPr>
        <w:jc w:val="both"/>
        <w:rPr>
          <w:sz w:val="24"/>
          <w:szCs w:val="24"/>
        </w:rPr>
      </w:pPr>
    </w:p>
    <w:p w:rsidR="00886CA7" w:rsidRDefault="00886CA7" w:rsidP="00886CA7">
      <w:pPr>
        <w:ind w:firstLine="141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 xml:space="preserve">Fica o Município de Formiga autorizado a doar ao Instituto Federal de Educação, Ciências e Tecnologia de Minas Gerais – IFMG, CNPJ nº 10.626.896/0001-72, os seguintes bens: </w:t>
      </w:r>
    </w:p>
    <w:p w:rsidR="00886CA7" w:rsidRDefault="00886CA7" w:rsidP="00886CA7">
      <w:pPr>
        <w:ind w:firstLine="1416"/>
        <w:jc w:val="both"/>
        <w:rPr>
          <w:sz w:val="24"/>
          <w:szCs w:val="24"/>
        </w:rPr>
      </w:pPr>
    </w:p>
    <w:p w:rsidR="00886CA7" w:rsidRDefault="00886CA7" w:rsidP="00886CA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o imóvel caracterizado como sendo o lote 02 da quadra 04 do bairro São Luiz, com as seguintes confrontações: frente para a Rua Pe. José Cirilo numa extensão de 7,00m; fundos com o lote 01 numa extensão de 13,00m; lateral direita com o lote 03 numa extensão de de 30,00m; e lateral esquerda com o bairro Belvedere numa extensão de 30,86m, perfazendo uma área de 302,00m². </w:t>
      </w:r>
    </w:p>
    <w:p w:rsidR="00886CA7" w:rsidRDefault="00886CA7" w:rsidP="00886CA7">
      <w:pPr>
        <w:ind w:firstLine="1418"/>
        <w:jc w:val="both"/>
        <w:rPr>
          <w:sz w:val="24"/>
          <w:szCs w:val="24"/>
        </w:rPr>
      </w:pPr>
    </w:p>
    <w:p w:rsidR="00886CA7" w:rsidRDefault="00886CA7" w:rsidP="00886CA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o imóvel caracterizado como sendo o lote 03 da quadra 04 do bairro São Luiz, com as seguintes confrontações: frente com a Rua Pe. José Cirilo numa extensão de 12,00m; fundos com o lote 17 da quadra 4 numa extensão de 12,00m; lateral </w:t>
      </w:r>
      <w:r>
        <w:rPr>
          <w:sz w:val="24"/>
          <w:szCs w:val="24"/>
        </w:rPr>
        <w:lastRenderedPageBreak/>
        <w:t xml:space="preserve">esquerda com o lote 02 numa extensão de 30,00m; e lateral direita com o lote 04 da quadra 04 do bairro São Luiz, perfazendo uma área de 360,00m². </w:t>
      </w:r>
    </w:p>
    <w:p w:rsidR="00886CA7" w:rsidRDefault="00886CA7" w:rsidP="00886CA7">
      <w:pPr>
        <w:ind w:firstLine="1416"/>
        <w:jc w:val="both"/>
        <w:rPr>
          <w:sz w:val="24"/>
          <w:szCs w:val="24"/>
        </w:rPr>
      </w:pPr>
    </w:p>
    <w:p w:rsidR="00886CA7" w:rsidRDefault="00886CA7" w:rsidP="00886CA7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– Parte da Rua Pe. José Cirilo, cuja desafetação é estabelecida no art. 2º desta Lei, com as seguintes confrontações: inicia-se na Rua Pe. José Cirilo seguindo por uma distância de 12,00m confrontando com a Rua Pe. José Cirilo, volve à direita numa distância de 19,00m confrontando com os lotes 03 e 02 da quadra 04 do bairro São Luiz; volve à direita por uma distância de 13,01m confrontando com o bairro Belvedere, volve à direita por uma distância de 11,60m, confrontando o lote 01 da quadra 05 do bairro São Luiz, encontrando com o ponto inicial, perfazendo uma área de 176,00m². </w:t>
      </w:r>
    </w:p>
    <w:p w:rsidR="00886CA7" w:rsidRDefault="00886CA7" w:rsidP="00886CA7">
      <w:pPr>
        <w:ind w:firstLine="1416"/>
        <w:jc w:val="both"/>
        <w:rPr>
          <w:sz w:val="24"/>
          <w:szCs w:val="24"/>
        </w:rPr>
      </w:pPr>
    </w:p>
    <w:p w:rsidR="00886CA7" w:rsidRDefault="00886CA7" w:rsidP="00886CA7">
      <w:pPr>
        <w:ind w:firstLine="141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As doações de que trata este artigo serão feitas mediante Decreto e poderá acontecer em várias etapas.</w:t>
      </w:r>
    </w:p>
    <w:p w:rsidR="00886CA7" w:rsidRDefault="00886CA7" w:rsidP="00886CA7">
      <w:pPr>
        <w:ind w:firstLine="1416"/>
        <w:jc w:val="both"/>
        <w:rPr>
          <w:b/>
          <w:sz w:val="24"/>
          <w:szCs w:val="24"/>
        </w:rPr>
      </w:pPr>
    </w:p>
    <w:p w:rsidR="00886CA7" w:rsidRDefault="00886CA7" w:rsidP="00886CA7">
      <w:pPr>
        <w:ind w:firstLine="141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 xml:space="preserve">O Decreto de doação deverá prever que o imóvel doado terá como finalidade única a construção das instalações da ampliação do Instituto Federal de Educação, Ciências e Tecnologia de Minas Gerais – IFMG.   </w:t>
      </w:r>
    </w:p>
    <w:p w:rsidR="00886CA7" w:rsidRDefault="00886CA7" w:rsidP="00886CA7">
      <w:pPr>
        <w:ind w:firstLine="1416"/>
        <w:jc w:val="both"/>
        <w:rPr>
          <w:sz w:val="24"/>
          <w:szCs w:val="24"/>
        </w:rPr>
      </w:pPr>
    </w:p>
    <w:p w:rsidR="00886CA7" w:rsidRDefault="00886CA7" w:rsidP="00886CA7">
      <w:pPr>
        <w:ind w:firstLine="141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886CA7" w:rsidRDefault="00886CA7" w:rsidP="00886CA7">
      <w:pPr>
        <w:ind w:firstLine="1416"/>
        <w:jc w:val="both"/>
        <w:rPr>
          <w:sz w:val="24"/>
          <w:szCs w:val="24"/>
        </w:rPr>
      </w:pPr>
    </w:p>
    <w:p w:rsidR="00886CA7" w:rsidRDefault="00886CA7" w:rsidP="00886CA7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Não esteja concluída a ampliação para pleno funcionamento do Instituto Federal de Educação, Ciências e Tecnologia de Minas Gerais – IFMG, no prazo de 48 (quarenta e oito) meses, a contar da data da publicação da presente Lei;   </w:t>
      </w:r>
    </w:p>
    <w:p w:rsidR="00886CA7" w:rsidRDefault="00886CA7" w:rsidP="00886CA7">
      <w:pPr>
        <w:ind w:firstLine="1416"/>
        <w:jc w:val="both"/>
        <w:rPr>
          <w:sz w:val="24"/>
          <w:szCs w:val="24"/>
        </w:rPr>
      </w:pPr>
    </w:p>
    <w:p w:rsidR="00886CA7" w:rsidRDefault="00886CA7" w:rsidP="00886CA7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b) Seja dada ao imóvel destinação diferente da prevista na presente Lei;</w:t>
      </w:r>
    </w:p>
    <w:p w:rsidR="00886CA7" w:rsidRDefault="00886CA7" w:rsidP="00886CA7">
      <w:pPr>
        <w:ind w:firstLine="1416"/>
        <w:jc w:val="both"/>
        <w:rPr>
          <w:sz w:val="24"/>
          <w:szCs w:val="24"/>
        </w:rPr>
      </w:pPr>
    </w:p>
    <w:p w:rsidR="00886CA7" w:rsidRDefault="00886CA7" w:rsidP="00886CA7">
      <w:pPr>
        <w:ind w:firstLine="141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 xml:space="preserve">Deverá constar no Decreto de doação que o imóvel torna-se indivisível, inalienável, intransferível e impenhorável, sob pena de anulação automática da Escritura Pública de Doação do Bem e sua conseqüente reversão ao Patrimônio Público do Município. </w:t>
      </w:r>
    </w:p>
    <w:p w:rsidR="00886CA7" w:rsidRDefault="00886CA7" w:rsidP="00886CA7">
      <w:pPr>
        <w:ind w:firstLine="1416"/>
        <w:jc w:val="both"/>
        <w:rPr>
          <w:sz w:val="24"/>
          <w:szCs w:val="24"/>
        </w:rPr>
      </w:pPr>
    </w:p>
    <w:p w:rsidR="00886CA7" w:rsidRDefault="00886CA7" w:rsidP="00886CA7">
      <w:pPr>
        <w:ind w:firstLine="141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7º </w:t>
      </w:r>
      <w:r>
        <w:rPr>
          <w:sz w:val="24"/>
          <w:szCs w:val="24"/>
        </w:rPr>
        <w:t>Esta Lei entrará em vigor na data de sua publicação.</w:t>
      </w:r>
    </w:p>
    <w:p w:rsidR="00886CA7" w:rsidRDefault="00886CA7" w:rsidP="00886CA7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25 de novembro de 2011.</w:t>
      </w:r>
    </w:p>
    <w:p w:rsidR="00886CA7" w:rsidRDefault="00886CA7" w:rsidP="00886CA7">
      <w:pPr>
        <w:keepNext/>
        <w:jc w:val="both"/>
        <w:rPr>
          <w:sz w:val="24"/>
          <w:szCs w:val="24"/>
        </w:rPr>
      </w:pPr>
    </w:p>
    <w:p w:rsidR="00886CA7" w:rsidRDefault="00886CA7" w:rsidP="00886CA7">
      <w:pPr>
        <w:keepNext/>
        <w:jc w:val="both"/>
        <w:rPr>
          <w:sz w:val="24"/>
          <w:szCs w:val="24"/>
        </w:rPr>
      </w:pPr>
    </w:p>
    <w:p w:rsidR="00886CA7" w:rsidRDefault="00886CA7" w:rsidP="00886CA7">
      <w:pPr>
        <w:keepNext/>
        <w:jc w:val="both"/>
        <w:rPr>
          <w:sz w:val="24"/>
          <w:szCs w:val="24"/>
        </w:rPr>
      </w:pPr>
    </w:p>
    <w:p w:rsidR="00886CA7" w:rsidRDefault="00886CA7" w:rsidP="00886CA7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886CA7" w:rsidTr="00E65204">
        <w:trPr>
          <w:trHeight w:val="1084"/>
        </w:trPr>
        <w:tc>
          <w:tcPr>
            <w:tcW w:w="4802" w:type="dxa"/>
            <w:shd w:val="clear" w:color="auto" w:fill="auto"/>
          </w:tcPr>
          <w:p w:rsidR="00886CA7" w:rsidRDefault="00886CA7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886CA7" w:rsidRDefault="00886CA7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886CA7" w:rsidRDefault="00886CA7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886CA7" w:rsidRDefault="00886CA7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886CA7" w:rsidRDefault="00886CA7" w:rsidP="00886CA7">
      <w:pPr>
        <w:ind w:firstLine="1416"/>
        <w:jc w:val="both"/>
        <w:rPr>
          <w:sz w:val="24"/>
          <w:szCs w:val="24"/>
        </w:rPr>
      </w:pPr>
    </w:p>
    <w:p w:rsidR="0030374B" w:rsidRDefault="00886CA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A7"/>
    <w:rsid w:val="000A2C50"/>
    <w:rsid w:val="00147E9B"/>
    <w:rsid w:val="004662F0"/>
    <w:rsid w:val="005B4ECA"/>
    <w:rsid w:val="0070535B"/>
    <w:rsid w:val="00757829"/>
    <w:rsid w:val="00886CA7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C252B-7770-4955-802D-706AAF59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CA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2018-08-30T18:56:00Z</dcterms:created>
  <dcterms:modified xsi:type="dcterms:W3CDTF">2018-08-30T18:56:00Z</dcterms:modified>
</cp:coreProperties>
</file>