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C2" w:rsidRDefault="00DB72C2" w:rsidP="00DB72C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4596,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10 DE FEVEREIRO DE 2012</w:t>
      </w:r>
    </w:p>
    <w:p w:rsidR="00DB72C2" w:rsidRDefault="00DB72C2" w:rsidP="00DB72C2">
      <w:pPr>
        <w:spacing w:line="276" w:lineRule="auto"/>
        <w:rPr>
          <w:rFonts w:ascii="Arial" w:hAnsi="Arial" w:cs="Arial"/>
          <w:b/>
          <w:color w:val="000000"/>
        </w:rPr>
      </w:pPr>
    </w:p>
    <w:p w:rsidR="00DB72C2" w:rsidRDefault="00DB72C2" w:rsidP="00DB72C2">
      <w:pPr>
        <w:spacing w:line="280" w:lineRule="auto"/>
        <w:rPr>
          <w:b/>
          <w:color w:val="000000"/>
        </w:rPr>
      </w:pPr>
    </w:p>
    <w:p w:rsidR="00DB72C2" w:rsidRDefault="00DB72C2" w:rsidP="00DB72C2">
      <w:pPr>
        <w:keepNext/>
        <w:shd w:val="clear" w:color="auto" w:fill="FFFFFF"/>
        <w:ind w:left="55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abertura de crédito suplementar e dá outras providências.</w:t>
      </w:r>
    </w:p>
    <w:p w:rsidR="00DB72C2" w:rsidRDefault="00DB72C2" w:rsidP="00DB72C2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B72C2" w:rsidRDefault="00DB72C2" w:rsidP="00DB72C2">
      <w:pPr>
        <w:keepNext/>
        <w:shd w:val="clear" w:color="auto" w:fill="FFFFFF"/>
        <w:jc w:val="both"/>
        <w:rPr>
          <w:color w:val="000000"/>
          <w:sz w:val="24"/>
          <w:szCs w:val="24"/>
        </w:rPr>
      </w:pPr>
    </w:p>
    <w:p w:rsidR="00DB72C2" w:rsidRDefault="00DB72C2" w:rsidP="00DB72C2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CÂMARA MUNICIPAL DE FORMIGA APROVOU E EU SANCIONO A SEGUINTE LEI:           </w:t>
      </w:r>
    </w:p>
    <w:p w:rsidR="00DB72C2" w:rsidRDefault="00DB72C2" w:rsidP="00DB72C2">
      <w:pPr>
        <w:keepNext/>
        <w:shd w:val="clear" w:color="auto" w:fill="FFFFFF"/>
        <w:ind w:firstLine="21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</w:t>
      </w:r>
    </w:p>
    <w:p w:rsidR="00DB72C2" w:rsidRDefault="00DB72C2" w:rsidP="00DB72C2">
      <w:pPr>
        <w:keepNext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</w:t>
      </w:r>
      <w:r>
        <w:rPr>
          <w:b/>
          <w:bCs/>
          <w:color w:val="000000"/>
          <w:sz w:val="24"/>
          <w:szCs w:val="24"/>
        </w:rPr>
        <w:t>Art. 1º </w:t>
      </w:r>
      <w:r>
        <w:rPr>
          <w:color w:val="000000"/>
          <w:sz w:val="24"/>
          <w:szCs w:val="24"/>
        </w:rPr>
        <w:t>Fica o Poder Executivo autorizado a celebrar Convênio e conceder repasse financeiro no valor de R$ 39.360,00 (Trinta e nove mil, trezentos e sessenta reais) à ASSOCIAÇÃO DOS ARTESÃOS DE FORMIGA - CNPJ: 20.658.175/0001-06, para realização das Festividades do Carnaval 2012 em Formiga, relativo à segunda etapa dos serviços de organização da referida festa popular.</w:t>
      </w:r>
    </w:p>
    <w:p w:rsidR="00DB72C2" w:rsidRDefault="00DB72C2" w:rsidP="00DB72C2">
      <w:pPr>
        <w:keepNext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B72C2" w:rsidRDefault="00DB72C2" w:rsidP="00DB72C2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 </w:t>
      </w:r>
      <w:r>
        <w:rPr>
          <w:color w:val="000000"/>
          <w:sz w:val="24"/>
          <w:szCs w:val="24"/>
        </w:rPr>
        <w:t>Para fazer face às despesas de que trata o Artigo Primeiro, fica o Poder Executivo autorizado a abrir no Orçamento Vigente, Crédito Suplementar no valor de R$ 39.360,00 (Trinta e nove mil, trezentos e sessenta reais), conforme a seguinte discriminação:</w:t>
      </w:r>
    </w:p>
    <w:p w:rsidR="00DB72C2" w:rsidRDefault="00DB72C2" w:rsidP="00DB72C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6209"/>
        <w:gridCol w:w="1237"/>
      </w:tblGrid>
      <w:tr w:rsidR="00DB72C2" w:rsidTr="000A1074"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B72C2" w:rsidTr="000A1074"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2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SECRETARIA DE CULTURA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B72C2" w:rsidTr="000A1074"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13 392 0000 0.022</w:t>
            </w:r>
          </w:p>
        </w:tc>
        <w:tc>
          <w:tcPr>
            <w:tcW w:w="62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Subvenção Social à Entidades Culturais, Folclóricas e Artesanais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B72C2" w:rsidTr="000A1074"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3350 43</w:t>
            </w:r>
          </w:p>
        </w:tc>
        <w:tc>
          <w:tcPr>
            <w:tcW w:w="62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Subvenções Sociais </w:t>
            </w:r>
            <w:proofErr w:type="gramStart"/>
            <w:r>
              <w:rPr>
                <w:color w:val="000000"/>
                <w:sz w:val="24"/>
                <w:szCs w:val="24"/>
              </w:rPr>
              <w:t>   (</w:t>
            </w:r>
            <w:proofErr w:type="gramEnd"/>
            <w:r>
              <w:rPr>
                <w:color w:val="000000"/>
                <w:sz w:val="24"/>
                <w:szCs w:val="24"/>
              </w:rPr>
              <w:t>Ficha 2163)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39.360,00</w:t>
            </w:r>
          </w:p>
        </w:tc>
      </w:tr>
      <w:tr w:rsidR="00DB72C2" w:rsidTr="000A1074"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2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2C2" w:rsidRDefault="00DB72C2" w:rsidP="000A1074">
            <w:pPr>
              <w:keepNext/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39.360,00</w:t>
            </w:r>
          </w:p>
        </w:tc>
      </w:tr>
    </w:tbl>
    <w:p w:rsidR="00DB72C2" w:rsidRDefault="00DB72C2" w:rsidP="00DB72C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B72C2" w:rsidRDefault="00DB72C2" w:rsidP="00DB72C2">
      <w:pPr>
        <w:shd w:val="clear" w:color="auto" w:fill="FFFFFF"/>
        <w:ind w:firstLine="147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3º </w:t>
      </w:r>
      <w:r>
        <w:rPr>
          <w:color w:val="000000"/>
          <w:sz w:val="24"/>
          <w:szCs w:val="24"/>
        </w:rPr>
        <w:t>Para fazer face às despesas de que trata o Artigo Primeiro, fica utilizado o superávit financeiro no valor de R$ 39.360,00 (Trinta e nove mil, trezentos e sessenta reais), apurado no Balanço Patrimonial do Exercício de 2011, conforme Artigo 43 da Lei 4320/64, sendo que o Grupo da Fonte e Destinação de Recursos é 2 (dois), de acordo com a Instrução Normativa nº 05/2011, Anexo III do TCEMG.</w:t>
      </w:r>
    </w:p>
    <w:p w:rsidR="00DB72C2" w:rsidRDefault="00DB72C2" w:rsidP="00DB72C2">
      <w:pPr>
        <w:keepNext/>
        <w:shd w:val="clear" w:color="auto" w:fill="FFFFFF"/>
        <w:ind w:firstLine="1418"/>
        <w:jc w:val="both"/>
        <w:rPr>
          <w:b/>
          <w:bCs/>
          <w:color w:val="000000"/>
          <w:sz w:val="24"/>
          <w:szCs w:val="24"/>
        </w:rPr>
      </w:pPr>
    </w:p>
    <w:p w:rsidR="00DB72C2" w:rsidRDefault="00DB72C2" w:rsidP="00DB72C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4º </w:t>
      </w:r>
      <w:r>
        <w:rPr>
          <w:color w:val="000000"/>
          <w:sz w:val="24"/>
          <w:szCs w:val="24"/>
        </w:rPr>
        <w:t>Esta Lei entra em vigor na data de sua publicação, revogadas as disposições em contrário. </w:t>
      </w:r>
    </w:p>
    <w:p w:rsidR="00DB72C2" w:rsidRDefault="00DB72C2" w:rsidP="00DB72C2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DB72C2" w:rsidRDefault="00DB72C2" w:rsidP="00DB72C2">
      <w:pPr>
        <w:shd w:val="clear" w:color="auto" w:fill="FFFFFF"/>
        <w:ind w:firstLine="1418"/>
        <w:jc w:val="both"/>
        <w:rPr>
          <w:color w:val="000000"/>
        </w:rPr>
      </w:pPr>
    </w:p>
    <w:p w:rsidR="00DB72C2" w:rsidRDefault="00DB72C2" w:rsidP="00DB72C2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10 de fevereiro de 2012.</w:t>
      </w:r>
    </w:p>
    <w:p w:rsidR="00DB72C2" w:rsidRDefault="00DB72C2" w:rsidP="00DB72C2">
      <w:pPr>
        <w:keepNext/>
        <w:jc w:val="both"/>
        <w:rPr>
          <w:sz w:val="24"/>
          <w:szCs w:val="24"/>
        </w:rPr>
      </w:pPr>
    </w:p>
    <w:p w:rsidR="00DB72C2" w:rsidRDefault="00DB72C2" w:rsidP="00DB72C2">
      <w:pPr>
        <w:keepNext/>
        <w:jc w:val="both"/>
        <w:rPr>
          <w:sz w:val="24"/>
          <w:szCs w:val="24"/>
        </w:rPr>
      </w:pPr>
    </w:p>
    <w:p w:rsidR="00DB72C2" w:rsidRDefault="00DB72C2" w:rsidP="00DB72C2">
      <w:pPr>
        <w:keepNext/>
        <w:jc w:val="both"/>
        <w:rPr>
          <w:sz w:val="24"/>
          <w:szCs w:val="24"/>
        </w:rPr>
      </w:pPr>
    </w:p>
    <w:p w:rsidR="00DB72C2" w:rsidRDefault="00DB72C2" w:rsidP="00DB72C2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B72C2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B72C2" w:rsidRDefault="00DB72C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B72C2" w:rsidRDefault="00DB72C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B72C2" w:rsidRDefault="00DB72C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B72C2" w:rsidRDefault="00DB72C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DB72C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C2"/>
    <w:rsid w:val="000A2C50"/>
    <w:rsid w:val="00147E9B"/>
    <w:rsid w:val="004662F0"/>
    <w:rsid w:val="005B4ECA"/>
    <w:rsid w:val="0070535B"/>
    <w:rsid w:val="00757829"/>
    <w:rsid w:val="009E5F9A"/>
    <w:rsid w:val="00D07AA5"/>
    <w:rsid w:val="00D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594B3-352C-48CC-8CC5-2F3005D0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C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2018-08-30T20:04:00Z</dcterms:created>
  <dcterms:modified xsi:type="dcterms:W3CDTF">2018-08-30T20:04:00Z</dcterms:modified>
</cp:coreProperties>
</file>