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24" w:rsidRDefault="004E2F24" w:rsidP="004E2F24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4597,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FEVEREIRO DE 2012</w:t>
      </w:r>
    </w:p>
    <w:p w:rsidR="004E2F24" w:rsidRDefault="004E2F24" w:rsidP="004E2F24">
      <w:pPr>
        <w:spacing w:line="280" w:lineRule="auto"/>
        <w:rPr>
          <w:rFonts w:cs="Arial"/>
          <w:b/>
          <w:color w:val="000000"/>
        </w:rPr>
      </w:pPr>
    </w:p>
    <w:p w:rsidR="004E2F24" w:rsidRDefault="004E2F24" w:rsidP="004E2F24">
      <w:pPr>
        <w:pStyle w:val="Recuodecorpodetex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 Praça Tiradentes e dá outras providências.</w:t>
      </w:r>
    </w:p>
    <w:p w:rsidR="004E2F24" w:rsidRDefault="004E2F24" w:rsidP="004E2F24">
      <w:pPr>
        <w:ind w:left="4819"/>
        <w:jc w:val="both"/>
      </w:pPr>
    </w:p>
    <w:p w:rsidR="004E2F24" w:rsidRDefault="004E2F24" w:rsidP="004E2F24">
      <w:pPr>
        <w:spacing w:line="280" w:lineRule="auto"/>
        <w:ind w:left="4819"/>
        <w:rPr>
          <w:rFonts w:cs="Arial"/>
          <w:b/>
          <w:color w:val="000000"/>
        </w:rPr>
      </w:pPr>
    </w:p>
    <w:p w:rsidR="004E2F24" w:rsidRDefault="004E2F24" w:rsidP="004E2F24">
      <w:pPr>
        <w:spacing w:line="280" w:lineRule="auto"/>
        <w:ind w:left="4819"/>
        <w:rPr>
          <w:rFonts w:cs="Arial"/>
          <w:b/>
          <w:color w:val="000000"/>
        </w:rPr>
      </w:pPr>
    </w:p>
    <w:p w:rsidR="004E2F24" w:rsidRDefault="004E2F24" w:rsidP="004E2F24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4E2F24" w:rsidRDefault="004E2F24" w:rsidP="004E2F24">
      <w:pPr>
        <w:spacing w:line="280" w:lineRule="auto"/>
        <w:ind w:left="4819" w:firstLine="1417"/>
        <w:rPr>
          <w:rFonts w:cs="Arial"/>
          <w:b/>
          <w:color w:val="000000"/>
          <w:sz w:val="24"/>
          <w:szCs w:val="24"/>
        </w:rPr>
      </w:pPr>
    </w:p>
    <w:p w:rsidR="004E2F24" w:rsidRDefault="004E2F24" w:rsidP="004E2F24">
      <w:pPr>
        <w:spacing w:line="280" w:lineRule="auto"/>
        <w:ind w:left="4819" w:firstLine="1417"/>
        <w:rPr>
          <w:rFonts w:cs="Arial"/>
          <w:b/>
          <w:color w:val="000000"/>
          <w:sz w:val="24"/>
          <w:szCs w:val="24"/>
        </w:rPr>
      </w:pPr>
    </w:p>
    <w:p w:rsidR="004E2F24" w:rsidRDefault="004E2F24" w:rsidP="004E2F24">
      <w:pPr>
        <w:spacing w:line="360" w:lineRule="auto"/>
        <w:ind w:firstLine="1417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Art. 1º </w:t>
      </w:r>
      <w:r>
        <w:rPr>
          <w:rFonts w:cs="Arial"/>
          <w:sz w:val="24"/>
          <w:szCs w:val="24"/>
        </w:rPr>
        <w:t xml:space="preserve">Passa a denominar Praça Tiradentes, o entorno da Igreja Matriz Sagrado Coração de Jesus, no bairro Sagrado Coração de Jesus, em Formiga/MG, sendo que os imóveis localizados a partir do nº 115 da atual Rua </w:t>
      </w:r>
      <w:proofErr w:type="spellStart"/>
      <w:r>
        <w:rPr>
          <w:rFonts w:cs="Arial"/>
          <w:sz w:val="24"/>
          <w:szCs w:val="24"/>
        </w:rPr>
        <w:t>Gleudes</w:t>
      </w:r>
      <w:proofErr w:type="spellEnd"/>
      <w:r>
        <w:rPr>
          <w:rFonts w:cs="Arial"/>
          <w:sz w:val="24"/>
          <w:szCs w:val="24"/>
        </w:rPr>
        <w:t xml:space="preserve"> Terra Oliveira, também passarão a fazer parte deste logradouro. </w:t>
      </w:r>
    </w:p>
    <w:p w:rsidR="004E2F24" w:rsidRDefault="004E2F24" w:rsidP="004E2F24">
      <w:pPr>
        <w:spacing w:line="360" w:lineRule="auto"/>
        <w:ind w:firstLine="1417"/>
        <w:jc w:val="both"/>
        <w:rPr>
          <w:rFonts w:cs="Arial"/>
          <w:sz w:val="24"/>
          <w:szCs w:val="24"/>
        </w:rPr>
      </w:pPr>
    </w:p>
    <w:p w:rsidR="004E2F24" w:rsidRDefault="004E2F24" w:rsidP="004E2F24">
      <w:pPr>
        <w:spacing w:line="360" w:lineRule="auto"/>
        <w:ind w:firstLine="1417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Art. 2º</w:t>
      </w:r>
      <w:r>
        <w:rPr>
          <w:rFonts w:cs="Arial"/>
          <w:sz w:val="24"/>
          <w:szCs w:val="24"/>
        </w:rPr>
        <w:t xml:space="preserve"> A Prefeitura deverá afixar placas indicativas com o nome do logradouro, alterar o seu cadastro técnico e fiscal, informar as entidades prestadoras de serviços como: CEMIG, SAAE, ECT, IBGE, Telemar e Embratel.</w:t>
      </w:r>
    </w:p>
    <w:p w:rsidR="004E2F24" w:rsidRDefault="004E2F24" w:rsidP="004E2F24">
      <w:pPr>
        <w:spacing w:line="360" w:lineRule="auto"/>
        <w:ind w:firstLine="1417"/>
        <w:jc w:val="both"/>
        <w:rPr>
          <w:rFonts w:cs="Arial"/>
          <w:sz w:val="24"/>
          <w:szCs w:val="24"/>
        </w:rPr>
      </w:pPr>
    </w:p>
    <w:p w:rsidR="004E2F24" w:rsidRDefault="004E2F24" w:rsidP="004E2F24">
      <w:pPr>
        <w:spacing w:line="360" w:lineRule="auto"/>
        <w:ind w:firstLine="1417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Art. 3º </w:t>
      </w:r>
      <w:r>
        <w:rPr>
          <w:rFonts w:cs="Arial"/>
          <w:sz w:val="24"/>
          <w:szCs w:val="24"/>
        </w:rPr>
        <w:t>Esta Lei entrará em vigor na data de sua publicação.</w:t>
      </w:r>
    </w:p>
    <w:p w:rsidR="004E2F24" w:rsidRDefault="004E2F24" w:rsidP="004E2F24">
      <w:pPr>
        <w:ind w:firstLine="1417"/>
        <w:jc w:val="both"/>
      </w:pPr>
    </w:p>
    <w:p w:rsidR="004E2F24" w:rsidRDefault="004E2F24" w:rsidP="004E2F24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fevereiro de 2012.</w:t>
      </w:r>
    </w:p>
    <w:p w:rsidR="004E2F24" w:rsidRDefault="004E2F24" w:rsidP="004E2F24">
      <w:pPr>
        <w:keepNext/>
        <w:jc w:val="both"/>
        <w:rPr>
          <w:sz w:val="24"/>
          <w:szCs w:val="24"/>
        </w:rPr>
      </w:pPr>
    </w:p>
    <w:p w:rsidR="004E2F24" w:rsidRDefault="004E2F24" w:rsidP="004E2F24">
      <w:pPr>
        <w:keepNext/>
        <w:jc w:val="both"/>
        <w:rPr>
          <w:sz w:val="24"/>
          <w:szCs w:val="24"/>
        </w:rPr>
      </w:pPr>
    </w:p>
    <w:p w:rsidR="004E2F24" w:rsidRDefault="004E2F24" w:rsidP="004E2F24">
      <w:pPr>
        <w:keepNext/>
        <w:jc w:val="both"/>
        <w:rPr>
          <w:sz w:val="24"/>
          <w:szCs w:val="24"/>
        </w:rPr>
      </w:pPr>
    </w:p>
    <w:p w:rsidR="004E2F24" w:rsidRDefault="004E2F24" w:rsidP="004E2F24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E2F24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4E2F24" w:rsidRDefault="004E2F2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E2F24" w:rsidRDefault="004E2F2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E2F24" w:rsidRDefault="004E2F2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E2F24" w:rsidRDefault="004E2F2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4E2F24" w:rsidRDefault="004E2F24" w:rsidP="004E2F24">
      <w:pPr>
        <w:spacing w:line="280" w:lineRule="auto"/>
        <w:ind w:left="4819" w:firstLine="1417"/>
        <w:rPr>
          <w:rFonts w:cs="Arial"/>
          <w:b/>
          <w:color w:val="000000"/>
        </w:rPr>
      </w:pPr>
    </w:p>
    <w:p w:rsidR="004E2F24" w:rsidRDefault="004E2F24" w:rsidP="004E2F24">
      <w:pPr>
        <w:spacing w:line="280" w:lineRule="auto"/>
        <w:ind w:left="4819" w:firstLine="1417"/>
        <w:rPr>
          <w:rFonts w:cs="Arial"/>
          <w:b/>
          <w:color w:val="000000"/>
        </w:rPr>
      </w:pPr>
    </w:p>
    <w:p w:rsidR="004E2F24" w:rsidRDefault="004E2F24" w:rsidP="004E2F24">
      <w:pPr>
        <w:spacing w:line="280" w:lineRule="auto"/>
        <w:ind w:left="4819" w:firstLine="1417"/>
        <w:jc w:val="center"/>
        <w:rPr>
          <w:rFonts w:cs="Arial"/>
          <w:b/>
          <w:color w:val="000000"/>
        </w:rPr>
      </w:pPr>
    </w:p>
    <w:p w:rsidR="004E2F24" w:rsidRDefault="004E2F24" w:rsidP="004E2F24">
      <w:pPr>
        <w:spacing w:line="280" w:lineRule="auto"/>
        <w:jc w:val="center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Originária do Projeto de Lei nº 496/2011, de autoria do Vereador Gonçalo José de Faria.</w:t>
      </w:r>
    </w:p>
    <w:p w:rsidR="004E2F24" w:rsidRDefault="004E2F24" w:rsidP="004E2F24"/>
    <w:p w:rsidR="004E2F24" w:rsidRDefault="004E2F24" w:rsidP="004E2F24"/>
    <w:p w:rsidR="0030374B" w:rsidRDefault="004E2F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24"/>
    <w:rsid w:val="000A2C50"/>
    <w:rsid w:val="00147E9B"/>
    <w:rsid w:val="004662F0"/>
    <w:rsid w:val="004E2F24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05EF-E4C7-4203-90B8-C75AE29D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2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E2F24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E2F24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2018-08-30T20:04:00Z</dcterms:created>
  <dcterms:modified xsi:type="dcterms:W3CDTF">2018-08-30T20:04:00Z</dcterms:modified>
</cp:coreProperties>
</file>