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4C" w:rsidRDefault="00AD644C" w:rsidP="00AD644C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AD644C" w:rsidRDefault="00AD644C" w:rsidP="00AD644C">
      <w:pPr>
        <w:spacing w:line="280" w:lineRule="auto"/>
        <w:rPr>
          <w:b/>
          <w:color w:val="000000"/>
          <w:sz w:val="24"/>
          <w:szCs w:val="24"/>
        </w:rPr>
      </w:pPr>
    </w:p>
    <w:p w:rsidR="00AD644C" w:rsidRDefault="00AD644C" w:rsidP="00AD644C">
      <w:pPr>
        <w:spacing w:line="280" w:lineRule="auto"/>
        <w:rPr>
          <w:b/>
          <w:color w:val="000000"/>
          <w:sz w:val="24"/>
          <w:szCs w:val="24"/>
        </w:rPr>
      </w:pPr>
    </w:p>
    <w:p w:rsidR="00AD644C" w:rsidRDefault="00AD644C" w:rsidP="00AD644C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Concede aumento real nos vencimentos dos servidores do Poder Legislativo e dá outras providências.</w:t>
      </w:r>
    </w:p>
    <w:p w:rsidR="00AD644C" w:rsidRDefault="00AD644C" w:rsidP="00AD644C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AD644C" w:rsidRDefault="00AD644C" w:rsidP="00AD644C">
      <w:pPr>
        <w:spacing w:line="280" w:lineRule="auto"/>
        <w:rPr>
          <w:b/>
          <w:color w:val="000000"/>
          <w:sz w:val="24"/>
          <w:szCs w:val="24"/>
        </w:rPr>
      </w:pPr>
    </w:p>
    <w:p w:rsidR="00AD644C" w:rsidRDefault="00AD644C" w:rsidP="00AD644C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AD644C" w:rsidRDefault="00AD644C" w:rsidP="00AD644C">
      <w:pPr>
        <w:spacing w:line="280" w:lineRule="auto"/>
        <w:ind w:left="4819" w:firstLine="1417"/>
        <w:rPr>
          <w:b/>
          <w:color w:val="000000"/>
          <w:sz w:val="24"/>
          <w:szCs w:val="24"/>
        </w:rPr>
      </w:pPr>
    </w:p>
    <w:p w:rsidR="00AD644C" w:rsidRDefault="00AD644C" w:rsidP="00AD644C">
      <w:pPr>
        <w:spacing w:line="280" w:lineRule="auto"/>
        <w:ind w:left="4819" w:firstLine="1417"/>
        <w:rPr>
          <w:b/>
          <w:color w:val="000000"/>
          <w:sz w:val="24"/>
          <w:szCs w:val="24"/>
        </w:rPr>
      </w:pPr>
    </w:p>
    <w:p w:rsidR="00AD644C" w:rsidRDefault="00AD644C" w:rsidP="00AD644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o Poder Legislativo autorizado a conceder aumento real nos vencimentos dos cargos efetivos e cargos comissionados dos servidores da Câmara Municipal de Formiga, à razão de 6,00% (seis por cento),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de 2012.</w:t>
      </w:r>
    </w:p>
    <w:p w:rsidR="00AD644C" w:rsidRDefault="00AD644C" w:rsidP="00AD644C">
      <w:pPr>
        <w:ind w:firstLine="1417"/>
        <w:jc w:val="both"/>
        <w:rPr>
          <w:sz w:val="24"/>
          <w:szCs w:val="24"/>
        </w:rPr>
      </w:pPr>
    </w:p>
    <w:p w:rsidR="00AD644C" w:rsidRDefault="00AD644C" w:rsidP="00AD644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Os vencimentos dos cargos efetivos e cargos comissionados ou funções de confiança passam a ser,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de 2012, os estabelecidos nas tabelas constantes no </w:t>
      </w:r>
      <w:r>
        <w:rPr>
          <w:b/>
          <w:sz w:val="24"/>
          <w:szCs w:val="24"/>
        </w:rPr>
        <w:t>Anexo I</w:t>
      </w:r>
      <w:r>
        <w:rPr>
          <w:sz w:val="24"/>
          <w:szCs w:val="24"/>
        </w:rPr>
        <w:t xml:space="preserve"> da presente Lei, alterando os anexos III e IV da Lei Municipal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3.820 de 27 de abril de 2006, e suas alterações.</w:t>
      </w:r>
    </w:p>
    <w:p w:rsidR="00AD644C" w:rsidRDefault="00AD644C" w:rsidP="00AD644C">
      <w:pPr>
        <w:ind w:firstLine="1417"/>
        <w:jc w:val="both"/>
        <w:rPr>
          <w:sz w:val="24"/>
          <w:szCs w:val="24"/>
        </w:rPr>
      </w:pPr>
    </w:p>
    <w:p w:rsidR="00AD644C" w:rsidRDefault="00AD644C" w:rsidP="00AD644C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AD644C" w:rsidRDefault="00AD644C" w:rsidP="00AD644C">
      <w:pPr>
        <w:autoSpaceDE w:val="0"/>
        <w:ind w:firstLine="1417"/>
        <w:jc w:val="both"/>
        <w:rPr>
          <w:sz w:val="24"/>
          <w:szCs w:val="24"/>
        </w:rPr>
      </w:pPr>
    </w:p>
    <w:p w:rsidR="00AD644C" w:rsidRDefault="00AD644C" w:rsidP="00AD644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Esta Lei entra em vigor na data de sua publicação, produzindo seus efeitos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abril de 2012.</w:t>
      </w:r>
    </w:p>
    <w:p w:rsidR="00AD644C" w:rsidRDefault="00AD644C" w:rsidP="00AD644C">
      <w:pPr>
        <w:ind w:firstLine="1417"/>
        <w:jc w:val="both"/>
        <w:rPr>
          <w:sz w:val="24"/>
          <w:szCs w:val="24"/>
        </w:rPr>
      </w:pPr>
    </w:p>
    <w:p w:rsidR="00AD644C" w:rsidRDefault="00AD644C" w:rsidP="00AD644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</w:p>
    <w:p w:rsidR="00AD644C" w:rsidRDefault="00AD644C" w:rsidP="00AD644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março de 2012.</w:t>
      </w:r>
    </w:p>
    <w:p w:rsidR="00AD644C" w:rsidRDefault="00AD644C" w:rsidP="00AD644C">
      <w:pPr>
        <w:pStyle w:val="Corpodetexto32"/>
        <w:spacing w:line="100" w:lineRule="atLeast"/>
        <w:rPr>
          <w:rFonts w:ascii="Times New Roman" w:hAnsi="Times New Roman"/>
        </w:rPr>
      </w:pPr>
    </w:p>
    <w:p w:rsidR="00AD644C" w:rsidRDefault="00AD644C" w:rsidP="00AD644C">
      <w:pPr>
        <w:pStyle w:val="Corpodetexto32"/>
        <w:spacing w:line="100" w:lineRule="atLeast"/>
        <w:rPr>
          <w:rFonts w:ascii="Times New Roman" w:hAnsi="Times New Roman"/>
        </w:rPr>
      </w:pPr>
    </w:p>
    <w:p w:rsidR="00AD644C" w:rsidRDefault="00AD644C" w:rsidP="00AD644C">
      <w:pPr>
        <w:pStyle w:val="Corpodetexto32"/>
        <w:spacing w:line="100" w:lineRule="atLeast"/>
        <w:rPr>
          <w:rFonts w:ascii="Times New Roman" w:hAnsi="Times New Roman"/>
        </w:rPr>
      </w:pPr>
    </w:p>
    <w:p w:rsidR="00AD644C" w:rsidRDefault="00AD644C" w:rsidP="00AD644C">
      <w:pPr>
        <w:pStyle w:val="Corpodetexto32"/>
        <w:spacing w:line="100" w:lineRule="atLeast"/>
        <w:rPr>
          <w:rFonts w:ascii="Times New Roman" w:hAnsi="Times New Roman"/>
        </w:rPr>
      </w:pPr>
    </w:p>
    <w:p w:rsidR="00AD644C" w:rsidRDefault="00AD644C" w:rsidP="00AD644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D644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D644C" w:rsidRDefault="00AD644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D644C" w:rsidRDefault="00AD644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D644C" w:rsidRDefault="00AD644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D644C" w:rsidRDefault="00AD644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AD644C" w:rsidRDefault="00AD644C" w:rsidP="00AD644C">
      <w:pPr>
        <w:ind w:firstLine="1417"/>
        <w:jc w:val="both"/>
        <w:rPr>
          <w:sz w:val="24"/>
          <w:szCs w:val="24"/>
        </w:rPr>
      </w:pPr>
    </w:p>
    <w:p w:rsidR="00AD644C" w:rsidRDefault="00AD644C" w:rsidP="00AD644C">
      <w:pPr>
        <w:ind w:firstLine="1417"/>
        <w:jc w:val="both"/>
        <w:rPr>
          <w:sz w:val="24"/>
          <w:szCs w:val="24"/>
        </w:rPr>
      </w:pPr>
    </w:p>
    <w:p w:rsidR="00AD644C" w:rsidRDefault="00AD644C" w:rsidP="00AD644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Originária do Projeto de Lei nº 537/2012, de autoria dos Vereadores Gonçalo José de Faria, Cid Corrêa Mesquita, Mauro César Alves de Sousa e Eugênio Vilela Júnior (Mesa Diretora).</w:t>
      </w:r>
    </w:p>
    <w:p w:rsidR="0030374B" w:rsidRDefault="00C70C9B"/>
    <w:p w:rsidR="00C70C9B" w:rsidRDefault="00C70C9B"/>
    <w:p w:rsidR="00C70C9B" w:rsidRDefault="00C70C9B"/>
    <w:p w:rsidR="00C70C9B" w:rsidRDefault="00C70C9B"/>
    <w:p w:rsidR="00C70C9B" w:rsidRDefault="00C70C9B"/>
    <w:p w:rsidR="00C70C9B" w:rsidRDefault="00C70C9B" w:rsidP="00C70C9B">
      <w:pPr>
        <w:ind w:left="2831" w:firstLine="1417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C70C9B" w:rsidRDefault="00C70C9B" w:rsidP="00C70C9B">
      <w:pPr>
        <w:ind w:firstLine="1417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2942"/>
      </w:tblGrid>
      <w:tr w:rsidR="00C70C9B" w:rsidTr="000A1074">
        <w:trPr>
          <w:trHeight w:val="51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807"/>
              <w:gridCol w:w="1993"/>
              <w:gridCol w:w="163"/>
              <w:gridCol w:w="1273"/>
              <w:gridCol w:w="1993"/>
            </w:tblGrid>
            <w:tr w:rsidR="00C70C9B" w:rsidTr="000A1074">
              <w:trPr>
                <w:trHeight w:val="360"/>
              </w:trPr>
              <w:tc>
                <w:tcPr>
                  <w:tcW w:w="9072" w:type="dxa"/>
                  <w:gridSpan w:val="6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Tabela de Vencimentos dos Cargos Efetivos</w:t>
                  </w:r>
                </w:p>
              </w:tc>
            </w:tr>
            <w:tr w:rsidR="00C70C9B" w:rsidTr="000A1074">
              <w:trPr>
                <w:trHeight w:val="360"/>
              </w:trPr>
              <w:tc>
                <w:tcPr>
                  <w:tcW w:w="3650" w:type="dxa"/>
                  <w:gridSpan w:val="2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70C9B" w:rsidTr="000A1074">
              <w:trPr>
                <w:trHeight w:val="330"/>
              </w:trPr>
              <w:tc>
                <w:tcPr>
                  <w:tcW w:w="9072" w:type="dxa"/>
                  <w:gridSpan w:val="6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Razão: 3,5%</w:t>
                  </w:r>
                </w:p>
              </w:tc>
            </w:tr>
            <w:tr w:rsidR="00C70C9B" w:rsidTr="000A1074">
              <w:trPr>
                <w:trHeight w:val="330"/>
              </w:trPr>
              <w:tc>
                <w:tcPr>
                  <w:tcW w:w="9072" w:type="dxa"/>
                  <w:gridSpan w:val="6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Amplitude: 36,29%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gridSpan w:val="2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gridSpan w:val="2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70C9B" w:rsidTr="000A1074">
              <w:trPr>
                <w:trHeight w:val="600"/>
              </w:trPr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SÍMBOLO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VENCIMENTO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  <w:t>R$</w:t>
                  </w:r>
                </w:p>
              </w:tc>
              <w:tc>
                <w:tcPr>
                  <w:tcW w:w="163" w:type="dxa"/>
                  <w:shd w:val="clear" w:color="auto" w:fill="auto"/>
                  <w:vAlign w:val="center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SÍMBOLO</w:t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VENCIMENTO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  <w:t>R$</w:t>
                  </w:r>
                </w:p>
              </w:tc>
            </w:tr>
            <w:tr w:rsidR="00C70C9B" w:rsidTr="000A1074">
              <w:trPr>
                <w:trHeight w:val="31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1.151,38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2.213,53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1.191,67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2.291,01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1.233,39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2.371,20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1.276,56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2.454,15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1.321,24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2.540,08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1.367,47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2.628,96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1.415,34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2.720,96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1.464,88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2.816,22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1.516,15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2.914,77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1.569,22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3.016,79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1.624,15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3.122,38</w:t>
                  </w:r>
                </w:p>
              </w:tc>
            </w:tr>
            <w:tr w:rsidR="00C70C9B" w:rsidTr="000A1074">
              <w:trPr>
                <w:trHeight w:val="300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1.680,99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3.231,65</w:t>
                  </w: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1.739,83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3.344,77</w:t>
                  </w: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1.800,72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3.461,83</w:t>
                  </w: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1.863,73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3.582,99</w:t>
                  </w: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1.928,97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3.708,41</w:t>
                  </w: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1.996,48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3.838,21</w:t>
                  </w: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2.066,34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3.972,55</w:t>
                  </w:r>
                </w:p>
              </w:tc>
            </w:tr>
            <w:tr w:rsidR="00C70C9B" w:rsidTr="000A1074">
              <w:trPr>
                <w:trHeight w:val="285"/>
              </w:trPr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0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2.138,68</w:t>
                  </w:r>
                </w:p>
              </w:tc>
              <w:tc>
                <w:tcPr>
                  <w:tcW w:w="16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  <w:vAlign w:val="bottom"/>
                </w:tcPr>
                <w:p w:rsidR="00C70C9B" w:rsidRDefault="00C70C9B" w:rsidP="000A1074">
                  <w:pPr>
                    <w:framePr w:hSpace="141" w:vSpace="100" w:wrap="around" w:vAnchor="text" w:hAnchor="margin" w:y="251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0C9B" w:rsidRDefault="00C70C9B" w:rsidP="000A1074">
            <w:pPr>
              <w:ind w:firstLine="1417"/>
              <w:jc w:val="both"/>
              <w:rPr>
                <w:b/>
                <w:sz w:val="24"/>
                <w:szCs w:val="24"/>
              </w:rPr>
            </w:pPr>
          </w:p>
          <w:p w:rsidR="00C70C9B" w:rsidRDefault="00C70C9B" w:rsidP="000A10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Quadro de Vencimentos dos Cargos Comissionados ou Funções de Confiança</w:t>
            </w:r>
          </w:p>
          <w:p w:rsidR="00C70C9B" w:rsidRDefault="00C70C9B" w:rsidP="000A1074">
            <w:pPr>
              <w:ind w:firstLine="1417"/>
              <w:jc w:val="both"/>
              <w:rPr>
                <w:b/>
                <w:sz w:val="24"/>
                <w:szCs w:val="24"/>
              </w:rPr>
            </w:pPr>
          </w:p>
          <w:p w:rsidR="00C70C9B" w:rsidRDefault="00C70C9B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 COMISSIONADO OU FUNÇÃO DE CONFIANÇA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C9B" w:rsidRDefault="00C70C9B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VENCIMENTO </w:t>
            </w:r>
            <w:r>
              <w:rPr>
                <w:b/>
                <w:bCs/>
                <w:sz w:val="24"/>
                <w:szCs w:val="24"/>
              </w:rPr>
              <w:br/>
              <w:t>R$</w:t>
            </w:r>
          </w:p>
        </w:tc>
      </w:tr>
    </w:tbl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2942"/>
      </w:tblGrid>
      <w:tr w:rsidR="00C70C9B" w:rsidTr="000A1074">
        <w:trPr>
          <w:trHeight w:val="357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de Secretaria Geral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2.878,46 </w:t>
            </w:r>
          </w:p>
        </w:tc>
      </w:tr>
      <w:tr w:rsidR="00C70C9B" w:rsidTr="000A1074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Administrativo Legislativo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2.878,46 </w:t>
            </w:r>
          </w:p>
        </w:tc>
      </w:tr>
      <w:tr w:rsidR="00C70C9B" w:rsidTr="000A1074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Jurídico Legislativo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3.454,15 </w:t>
            </w:r>
          </w:p>
        </w:tc>
      </w:tr>
      <w:tr w:rsidR="00C70C9B" w:rsidTr="000A1074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de Comunicação Legislativo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2.302,77 </w:t>
            </w:r>
          </w:p>
        </w:tc>
      </w:tr>
      <w:tr w:rsidR="00C70C9B" w:rsidTr="000A1074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Judiciário Legislativo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2.302,77 </w:t>
            </w:r>
          </w:p>
        </w:tc>
      </w:tr>
      <w:tr w:rsidR="00C70C9B" w:rsidTr="000A1074">
        <w:trPr>
          <w:trHeight w:val="300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Parlamentar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C9B" w:rsidRDefault="00C70C9B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1.163,46 </w:t>
            </w:r>
          </w:p>
        </w:tc>
      </w:tr>
    </w:tbl>
    <w:p w:rsidR="00C70C9B" w:rsidRDefault="00C70C9B" w:rsidP="00C70C9B">
      <w:pPr>
        <w:spacing w:line="280" w:lineRule="auto"/>
      </w:pPr>
    </w:p>
    <w:p w:rsidR="00C70C9B" w:rsidRDefault="00C70C9B">
      <w:bookmarkStart w:id="0" w:name="_GoBack"/>
      <w:bookmarkEnd w:id="0"/>
    </w:p>
    <w:sectPr w:rsidR="00C70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4C"/>
    <w:rsid w:val="000A2C50"/>
    <w:rsid w:val="00147E9B"/>
    <w:rsid w:val="004662F0"/>
    <w:rsid w:val="005B4ECA"/>
    <w:rsid w:val="0070535B"/>
    <w:rsid w:val="00757829"/>
    <w:rsid w:val="009E5F9A"/>
    <w:rsid w:val="00AD644C"/>
    <w:rsid w:val="00C70C9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CFA6-EFF8-45C9-AEE3-AE88E798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4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D644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2018-08-30T20:13:00Z</dcterms:created>
  <dcterms:modified xsi:type="dcterms:W3CDTF">2018-08-30T20:14:00Z</dcterms:modified>
</cp:coreProperties>
</file>