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06E" w:rsidRDefault="0000406E" w:rsidP="0000406E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4655,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04 DE ABRIL DE 2012</w:t>
      </w:r>
    </w:p>
    <w:p w:rsidR="0000406E" w:rsidRDefault="0000406E" w:rsidP="0000406E">
      <w:pPr>
        <w:spacing w:line="280" w:lineRule="auto"/>
        <w:rPr>
          <w:b/>
          <w:color w:val="000000"/>
          <w:sz w:val="24"/>
          <w:szCs w:val="24"/>
        </w:rPr>
      </w:pPr>
    </w:p>
    <w:p w:rsidR="0000406E" w:rsidRDefault="0000406E" w:rsidP="0000406E">
      <w:pPr>
        <w:spacing w:line="280" w:lineRule="auto"/>
        <w:rPr>
          <w:b/>
          <w:color w:val="000000"/>
          <w:sz w:val="24"/>
          <w:szCs w:val="24"/>
        </w:rPr>
      </w:pPr>
    </w:p>
    <w:p w:rsidR="0000406E" w:rsidRDefault="0000406E" w:rsidP="0000406E">
      <w:pPr>
        <w:pStyle w:val="Recuodecorpodetexto"/>
        <w:ind w:left="538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o Poder Executivo a celebrar convênios e a conceder repasses financeiros e dá outras providências.</w:t>
      </w:r>
    </w:p>
    <w:p w:rsidR="0000406E" w:rsidRDefault="0000406E" w:rsidP="0000406E">
      <w:pPr>
        <w:autoSpaceDE w:val="0"/>
        <w:jc w:val="both"/>
        <w:rPr>
          <w:sz w:val="24"/>
          <w:szCs w:val="24"/>
        </w:rPr>
      </w:pPr>
    </w:p>
    <w:p w:rsidR="0000406E" w:rsidRDefault="0000406E" w:rsidP="0000406E">
      <w:pPr>
        <w:autoSpaceDE w:val="0"/>
        <w:jc w:val="both"/>
        <w:rPr>
          <w:sz w:val="24"/>
          <w:szCs w:val="24"/>
        </w:rPr>
      </w:pPr>
    </w:p>
    <w:p w:rsidR="0000406E" w:rsidRDefault="0000406E" w:rsidP="0000406E">
      <w:pPr>
        <w:autoSpaceDE w:val="0"/>
        <w:jc w:val="both"/>
        <w:rPr>
          <w:sz w:val="24"/>
          <w:szCs w:val="24"/>
        </w:rPr>
      </w:pPr>
    </w:p>
    <w:p w:rsidR="0000406E" w:rsidRDefault="0000406E" w:rsidP="0000406E">
      <w:pPr>
        <w:pStyle w:val="Recuodecorpodetexto23"/>
        <w:spacing w:after="0" w:line="240" w:lineRule="auto"/>
        <w:ind w:left="0"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CÂMARA MUNICIPAL DE FORMIGA APROVOU E EU SANCIONO A SEGUINTE LEI:</w:t>
      </w:r>
    </w:p>
    <w:p w:rsidR="0000406E" w:rsidRDefault="0000406E" w:rsidP="0000406E">
      <w:pPr>
        <w:autoSpaceDE w:val="0"/>
        <w:jc w:val="both"/>
        <w:rPr>
          <w:sz w:val="24"/>
          <w:szCs w:val="24"/>
        </w:rPr>
      </w:pPr>
    </w:p>
    <w:p w:rsidR="0000406E" w:rsidRDefault="0000406E" w:rsidP="0000406E">
      <w:pPr>
        <w:autoSpaceDE w:val="0"/>
        <w:jc w:val="both"/>
        <w:rPr>
          <w:sz w:val="24"/>
          <w:szCs w:val="24"/>
        </w:rPr>
      </w:pPr>
    </w:p>
    <w:p w:rsidR="0000406E" w:rsidRDefault="0000406E" w:rsidP="0000406E">
      <w:pPr>
        <w:autoSpaceDE w:val="0"/>
        <w:ind w:firstLine="141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celebrar convênio até o valor de R$ 126.432,00 (cento e vinte e seis mil, quatrocentos e trinta e dois reais) com a Empresa de Assistência Técnica e Extensão Rural de Minas Gerais, EMATER-MG, CNPJ nº. 19.198.118/0001-02.</w:t>
      </w:r>
    </w:p>
    <w:p w:rsidR="0000406E" w:rsidRDefault="0000406E" w:rsidP="0000406E">
      <w:pPr>
        <w:autoSpaceDE w:val="0"/>
        <w:ind w:firstLine="1416"/>
        <w:jc w:val="both"/>
        <w:rPr>
          <w:sz w:val="24"/>
          <w:szCs w:val="24"/>
        </w:rPr>
      </w:pPr>
    </w:p>
    <w:p w:rsidR="0000406E" w:rsidRDefault="0000406E" w:rsidP="0000406E">
      <w:pPr>
        <w:autoSpaceDE w:val="0"/>
        <w:ind w:firstLine="141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2º </w:t>
      </w:r>
      <w:r>
        <w:rPr>
          <w:sz w:val="24"/>
          <w:szCs w:val="24"/>
        </w:rPr>
        <w:t xml:space="preserve">Ficam convalidadas as parcelas já pagas referentes aos meses de: janeiro, fevereiro, março e abril de 2012. </w:t>
      </w:r>
    </w:p>
    <w:p w:rsidR="0000406E" w:rsidRDefault="0000406E" w:rsidP="0000406E">
      <w:pPr>
        <w:autoSpaceDE w:val="0"/>
        <w:ind w:firstLine="1416"/>
        <w:jc w:val="both"/>
        <w:rPr>
          <w:sz w:val="24"/>
          <w:szCs w:val="24"/>
        </w:rPr>
      </w:pPr>
    </w:p>
    <w:p w:rsidR="0000406E" w:rsidRDefault="0000406E" w:rsidP="0000406E">
      <w:pPr>
        <w:ind w:firstLine="1418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Art. 3º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Revogam-se as disposições em contrário, especialmente, a Lei nº 4613, de 09 de março de 2012.</w:t>
      </w:r>
    </w:p>
    <w:p w:rsidR="0000406E" w:rsidRDefault="0000406E" w:rsidP="0000406E">
      <w:pPr>
        <w:autoSpaceDE w:val="0"/>
        <w:ind w:left="708" w:firstLine="708"/>
        <w:jc w:val="both"/>
        <w:rPr>
          <w:b/>
          <w:bCs/>
          <w:sz w:val="24"/>
          <w:szCs w:val="24"/>
        </w:rPr>
      </w:pPr>
    </w:p>
    <w:p w:rsidR="0000406E" w:rsidRDefault="0000406E" w:rsidP="0000406E">
      <w:pPr>
        <w:autoSpaceDE w:val="0"/>
        <w:ind w:left="708"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4º </w:t>
      </w:r>
      <w:r>
        <w:rPr>
          <w:sz w:val="24"/>
          <w:szCs w:val="24"/>
        </w:rPr>
        <w:t>Esta Lei entra em vigor na data de sua publicação.</w:t>
      </w:r>
    </w:p>
    <w:p w:rsidR="0000406E" w:rsidRDefault="0000406E" w:rsidP="0000406E">
      <w:pPr>
        <w:autoSpaceDE w:val="0"/>
        <w:ind w:left="708" w:firstLine="708"/>
        <w:jc w:val="both"/>
        <w:rPr>
          <w:sz w:val="24"/>
          <w:szCs w:val="24"/>
        </w:rPr>
      </w:pPr>
    </w:p>
    <w:p w:rsidR="0000406E" w:rsidRDefault="0000406E" w:rsidP="0000406E">
      <w:pPr>
        <w:autoSpaceDE w:val="0"/>
        <w:ind w:left="708" w:firstLine="708"/>
        <w:jc w:val="both"/>
        <w:rPr>
          <w:sz w:val="24"/>
          <w:szCs w:val="24"/>
        </w:rPr>
      </w:pPr>
    </w:p>
    <w:p w:rsidR="0000406E" w:rsidRDefault="0000406E" w:rsidP="0000406E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04 de abril de 2012.</w:t>
      </w:r>
    </w:p>
    <w:p w:rsidR="0000406E" w:rsidRDefault="0000406E" w:rsidP="0000406E">
      <w:pPr>
        <w:pStyle w:val="Corpodetexto32"/>
        <w:spacing w:line="100" w:lineRule="atLeast"/>
        <w:rPr>
          <w:rFonts w:ascii="Times New Roman" w:hAnsi="Times New Roman"/>
        </w:rPr>
      </w:pPr>
    </w:p>
    <w:p w:rsidR="0000406E" w:rsidRDefault="0000406E" w:rsidP="0000406E">
      <w:pPr>
        <w:pStyle w:val="Corpodetexto32"/>
        <w:spacing w:line="100" w:lineRule="atLeast"/>
        <w:rPr>
          <w:rFonts w:ascii="Times New Roman" w:hAnsi="Times New Roman"/>
        </w:rPr>
      </w:pPr>
    </w:p>
    <w:p w:rsidR="0000406E" w:rsidRDefault="0000406E" w:rsidP="0000406E">
      <w:pPr>
        <w:pStyle w:val="Corpodetexto32"/>
        <w:spacing w:line="100" w:lineRule="atLeast"/>
        <w:rPr>
          <w:rFonts w:ascii="Times New Roman" w:hAnsi="Times New Roman"/>
        </w:rPr>
      </w:pPr>
    </w:p>
    <w:p w:rsidR="0000406E" w:rsidRDefault="0000406E" w:rsidP="0000406E">
      <w:pPr>
        <w:pStyle w:val="Corpodetexto32"/>
        <w:spacing w:line="100" w:lineRule="atLeast"/>
        <w:rPr>
          <w:rFonts w:ascii="Times New Roman" w:hAnsi="Times New Roman"/>
        </w:rPr>
      </w:pPr>
    </w:p>
    <w:p w:rsidR="0000406E" w:rsidRDefault="0000406E" w:rsidP="0000406E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00406E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00406E" w:rsidRDefault="0000406E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00406E" w:rsidRDefault="0000406E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00406E" w:rsidRDefault="0000406E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00406E" w:rsidRDefault="0000406E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30374B" w:rsidRDefault="0000406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6E"/>
    <w:rsid w:val="0000406E"/>
    <w:rsid w:val="000A2C50"/>
    <w:rsid w:val="00147E9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80148-0FD3-4345-A585-56161E91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06E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00406E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0406E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00406E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  <w:style w:type="paragraph" w:customStyle="1" w:styleId="Recuodecorpodetexto23">
    <w:name w:val="Recuo de corpo de texto 23"/>
    <w:basedOn w:val="Normal"/>
    <w:rsid w:val="0000406E"/>
    <w:pPr>
      <w:suppressAutoHyphens w:val="0"/>
      <w:spacing w:after="120" w:line="480" w:lineRule="auto"/>
      <w:ind w:left="283"/>
    </w:pPr>
    <w:rPr>
      <w:rFonts w:ascii="Calibri" w:eastAsia="Times New Roman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2018-08-30T20:25:00Z</dcterms:created>
  <dcterms:modified xsi:type="dcterms:W3CDTF">2018-08-30T20:25:00Z</dcterms:modified>
</cp:coreProperties>
</file>