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553" w:rsidRDefault="00501553" w:rsidP="0050155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4687,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31 DE MAIO DE 2012</w:t>
      </w:r>
    </w:p>
    <w:p w:rsidR="00501553" w:rsidRPr="009A4767" w:rsidRDefault="00501553" w:rsidP="00501553">
      <w:pPr>
        <w:spacing w:line="283" w:lineRule="auto"/>
        <w:rPr>
          <w:b/>
          <w:color w:val="000000"/>
          <w:sz w:val="24"/>
          <w:szCs w:val="24"/>
        </w:rPr>
      </w:pPr>
    </w:p>
    <w:p w:rsidR="00501553" w:rsidRPr="009A4767" w:rsidRDefault="00501553" w:rsidP="00501553">
      <w:pPr>
        <w:spacing w:line="283" w:lineRule="auto"/>
        <w:rPr>
          <w:b/>
          <w:color w:val="000000"/>
          <w:sz w:val="24"/>
          <w:szCs w:val="24"/>
        </w:rPr>
      </w:pPr>
    </w:p>
    <w:p w:rsidR="00501553" w:rsidRPr="009A4767" w:rsidRDefault="00501553" w:rsidP="00501553">
      <w:pPr>
        <w:ind w:left="4560"/>
        <w:jc w:val="both"/>
        <w:rPr>
          <w:sz w:val="24"/>
          <w:szCs w:val="24"/>
        </w:rPr>
      </w:pPr>
      <w:r w:rsidRPr="009A4767">
        <w:rPr>
          <w:sz w:val="24"/>
          <w:szCs w:val="24"/>
        </w:rPr>
        <w:t>Altera redação do quadro do artigo 1º da Lei nº 4609, de 09 de março de 2012.</w:t>
      </w:r>
    </w:p>
    <w:p w:rsidR="00501553" w:rsidRPr="009A4767" w:rsidRDefault="00501553" w:rsidP="00501553">
      <w:pPr>
        <w:spacing w:line="283" w:lineRule="auto"/>
        <w:ind w:left="2835"/>
        <w:rPr>
          <w:sz w:val="24"/>
          <w:szCs w:val="24"/>
        </w:rPr>
      </w:pPr>
    </w:p>
    <w:p w:rsidR="00501553" w:rsidRPr="009A4767" w:rsidRDefault="00501553" w:rsidP="00501553">
      <w:pPr>
        <w:spacing w:line="283" w:lineRule="auto"/>
        <w:ind w:left="2835"/>
        <w:rPr>
          <w:sz w:val="24"/>
          <w:szCs w:val="24"/>
        </w:rPr>
      </w:pPr>
    </w:p>
    <w:p w:rsidR="00501553" w:rsidRPr="009A4767" w:rsidRDefault="00501553" w:rsidP="00501553">
      <w:pPr>
        <w:ind w:firstLine="1440"/>
        <w:jc w:val="both"/>
        <w:rPr>
          <w:sz w:val="24"/>
          <w:szCs w:val="24"/>
        </w:rPr>
      </w:pPr>
      <w:r w:rsidRPr="009A4767">
        <w:rPr>
          <w:sz w:val="24"/>
          <w:szCs w:val="24"/>
        </w:rPr>
        <w:t xml:space="preserve">O POVO DO MUNICÍPIO DE FORMIGA, POR SEUS REPRESENTANTES, APROVA E EU SANCIONO A SEGUINTE LEI: </w:t>
      </w:r>
    </w:p>
    <w:p w:rsidR="00501553" w:rsidRPr="009A4767" w:rsidRDefault="00501553" w:rsidP="00501553">
      <w:pPr>
        <w:spacing w:line="283" w:lineRule="auto"/>
        <w:ind w:left="2835"/>
        <w:rPr>
          <w:sz w:val="24"/>
          <w:szCs w:val="24"/>
        </w:rPr>
      </w:pPr>
    </w:p>
    <w:p w:rsidR="00501553" w:rsidRPr="009A4767" w:rsidRDefault="00501553" w:rsidP="00501553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9A4767">
        <w:rPr>
          <w:b/>
          <w:bCs/>
          <w:color w:val="000000"/>
          <w:sz w:val="24"/>
          <w:szCs w:val="24"/>
        </w:rPr>
        <w:t>Art. 1º</w:t>
      </w:r>
      <w:r w:rsidRPr="009A4767">
        <w:rPr>
          <w:color w:val="000000"/>
          <w:sz w:val="24"/>
          <w:szCs w:val="24"/>
        </w:rPr>
        <w:t> O quadro do artigo 1º da Lei nº  4609, de 09 de março de 2012, passa a ter a seguinte redação:</w:t>
      </w:r>
    </w:p>
    <w:tbl>
      <w:tblPr>
        <w:tblpPr w:leftFromText="141" w:rightFromText="141" w:topFromText="100" w:bottomFromText="100" w:vertAnchor="text" w:horzAnchor="margin" w:tblpY="773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4"/>
        <w:gridCol w:w="6506"/>
        <w:gridCol w:w="1635"/>
      </w:tblGrid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b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b/>
                <w:bCs/>
                <w:i/>
                <w:iCs/>
                <w:color w:val="000000"/>
                <w:sz w:val="24"/>
                <w:szCs w:val="24"/>
              </w:rPr>
              <w:t>PREFEITURA MUNICIPAL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b/>
                <w:bCs/>
                <w:i/>
                <w:iCs/>
                <w:color w:val="000000"/>
                <w:sz w:val="24"/>
                <w:szCs w:val="24"/>
              </w:rPr>
              <w:t>SECRETARIA DE OBRAS E TRÂNSITO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26 782 0052 1.146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Pavimentação de Ruas e Avenidas – Ministério Cidades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4490 51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 Obras e Instalações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50.271,21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26 782 0052 1.147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Obras de Arte Urbanas - SETOP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4490 51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 Obras e Instalações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65.533,65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b/>
                <w:bCs/>
                <w:i/>
                <w:iCs/>
                <w:color w:val="000000"/>
                <w:sz w:val="24"/>
                <w:szCs w:val="24"/>
              </w:rPr>
              <w:t>SECRETARIA DE SAÚDE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b/>
                <w:bCs/>
                <w:i/>
                <w:iCs/>
                <w:color w:val="000000"/>
                <w:sz w:val="24"/>
                <w:szCs w:val="24"/>
              </w:rPr>
              <w:t>FUNDO MUNICIPAL DE SAÚDE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10 122 0001 1.148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Aquis. Equipamentos, Móveis e Veículos Adm. - SAÚDE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4490 52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 Equipamentos e Material Permanente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7.010,92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10 122 0001 1.149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Aquis. Equipamentos, Móveis e Veículos - CONVSA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4490 52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 Equipamentos e Material Permanente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28.961,60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10 301 0022 1.150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Construção de UBS no Bairro Vila Didi – PSF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4490 51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 Obras e Instalações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23.323,44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10 301 0020 1.151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Aquisição de Equipamentos para o CAPS - OUTSUS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4490 52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 Equipamentos e Material Permanente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10.649,80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10 301 0021 1.152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Construção Unidade de Pronto Atendimento UPA-OUTSUS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4490 51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 Obras e Instalações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764.131,03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b/>
                <w:bCs/>
                <w:i/>
                <w:iCs/>
                <w:color w:val="000000"/>
                <w:sz w:val="24"/>
                <w:szCs w:val="24"/>
              </w:rPr>
              <w:t>SECRETARIA DE EDUCAÇÃO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12 365 0009 1.153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Construção de Escolas Infantis – Pró-Infância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4490 51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 Obras e Instalações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208.508,32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12 365 0009 1.154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Aquisição Equip. p/Desenv. Ensino Infantil – Pró-Infância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4490 52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 Equipamentos e Material Permanente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44.258,46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12 365 0009 2.249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Manutenção do Ensino Infantil – Pró-Infância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3390 30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 Material de Consumo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500,00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27 812 0016 1.155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Implantação de Academias ao Ar Livre - SEEJ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01553" w:rsidRPr="003F4FD8" w:rsidTr="000A1074">
        <w:tc>
          <w:tcPr>
            <w:tcW w:w="222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4490 52</w:t>
            </w:r>
          </w:p>
        </w:tc>
        <w:tc>
          <w:tcPr>
            <w:tcW w:w="650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 Equipamentos e Material Permanente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49.923,27</w:t>
            </w:r>
          </w:p>
        </w:tc>
      </w:tr>
      <w:tr w:rsidR="00501553" w:rsidRPr="003F4FD8" w:rsidTr="000A1074">
        <w:tc>
          <w:tcPr>
            <w:tcW w:w="222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27 812 0016 1.156</w:t>
            </w:r>
          </w:p>
        </w:tc>
        <w:tc>
          <w:tcPr>
            <w:tcW w:w="650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Construção de Quadras Poliesportivas – Minist. Esportes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</w:tbl>
    <w:p w:rsidR="00501553" w:rsidRPr="003F4FD8" w:rsidRDefault="00501553" w:rsidP="00501553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3F4FD8">
        <w:rPr>
          <w:color w:val="000000"/>
          <w:sz w:val="24"/>
          <w:szCs w:val="24"/>
        </w:rPr>
        <w:t> </w:t>
      </w:r>
    </w:p>
    <w:p w:rsidR="00501553" w:rsidRPr="003F4FD8" w:rsidRDefault="00501553" w:rsidP="00501553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3F4FD8">
        <w:rPr>
          <w:b/>
          <w:bCs/>
          <w:i/>
          <w:iCs/>
          <w:color w:val="000000"/>
          <w:sz w:val="24"/>
          <w:szCs w:val="24"/>
        </w:rPr>
        <w:t xml:space="preserve"> “Art. 1º</w:t>
      </w:r>
      <w:r w:rsidRPr="003F4FD8">
        <w:rPr>
          <w:i/>
          <w:iCs/>
          <w:color w:val="000000"/>
          <w:sz w:val="24"/>
          <w:szCs w:val="24"/>
        </w:rPr>
        <w:t>...</w:t>
      </w: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4"/>
        <w:gridCol w:w="6506"/>
        <w:gridCol w:w="1635"/>
      </w:tblGrid>
      <w:tr w:rsidR="00501553" w:rsidRPr="003F4FD8" w:rsidTr="000A1074"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4490 51</w:t>
            </w:r>
          </w:p>
        </w:tc>
        <w:tc>
          <w:tcPr>
            <w:tcW w:w="650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 Obras e Instalações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4.464,74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b/>
                <w:bCs/>
                <w:i/>
                <w:iCs/>
                <w:color w:val="000000"/>
                <w:sz w:val="24"/>
                <w:szCs w:val="24"/>
              </w:rPr>
              <w:t>02 11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b/>
                <w:bCs/>
                <w:i/>
                <w:iCs/>
                <w:color w:val="000000"/>
                <w:sz w:val="24"/>
                <w:szCs w:val="24"/>
              </w:rPr>
              <w:t>SECRETARIA DE GESTÃO AMBIENTAL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15 452 0054 1.157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Construção e Melhoria de Praças Públicas – Min. Turismo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449051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  Obras e Instalações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30,41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b/>
                <w:bCs/>
                <w:i/>
                <w:iCs/>
                <w:color w:val="000000"/>
                <w:sz w:val="24"/>
                <w:szCs w:val="24"/>
              </w:rPr>
              <w:t>02 12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b/>
                <w:bCs/>
                <w:i/>
                <w:iCs/>
                <w:color w:val="000000"/>
                <w:sz w:val="24"/>
                <w:szCs w:val="24"/>
              </w:rPr>
              <w:t>SECRETARIA DE DESENVOLVIMENTO HUMANO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02 12 01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b/>
                <w:bCs/>
                <w:i/>
                <w:iCs/>
                <w:color w:val="000000"/>
                <w:sz w:val="24"/>
                <w:szCs w:val="24"/>
              </w:rPr>
              <w:t>FUNDO MUNICIPAL DE ASSISTÊNCIA SOCIAL - FMAS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08 244 0001 2.250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Manutenção do BPC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3390 92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 Indenizações e Restituições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8,11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28 244 0028 1.158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Aquisição de Equipamentos para o CRAS I - SEDESE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4490 52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 Equipamentos e Material Permanente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30.000,00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08 243 0028 2.251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Manutenção dos Serviços do CRAS II - PETI EMPJ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3390 92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 Indenizações e Restituições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25.878,67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08 306 0029 1.159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Const. Reforma Ampliação Banco Alimentos – PBA MDS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449051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 Obras e Instalações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200.000,00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08 306 0029 1.160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Aquisição de Equipamentos p/o Banco de Alimentos - PBA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4490 52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 Equipamentos e Material Permanente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100.000,00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08 306 0029 2.252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Manutenção do Banco de Alimentos – PBA MDS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3390 30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 Material de Consumo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35.199,44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08 244 0067 1.161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Aquisição de Equipamentos para o CREAS - SEDESE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4490 52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 Equipamentos e Material Permanente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32.839,53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b/>
                <w:bCs/>
                <w:i/>
                <w:iCs/>
                <w:color w:val="000000"/>
                <w:sz w:val="24"/>
                <w:szCs w:val="24"/>
              </w:rPr>
              <w:t>02 12 021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b/>
                <w:bCs/>
                <w:i/>
                <w:iCs/>
                <w:color w:val="000000"/>
                <w:sz w:val="24"/>
                <w:szCs w:val="24"/>
              </w:rPr>
              <w:t>FUNDO MUNICIPAL DE HABITAÇÃO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16 482 0035 2.253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Manutenção da Habitação de Interesse Local - PLHIS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3390 30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 Material de Consumo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375,05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3390 39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 Outros Serviços de Terceiros Pessoa Jurídica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49.165,48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b/>
                <w:bCs/>
                <w:i/>
                <w:iCs/>
                <w:color w:val="000000"/>
                <w:sz w:val="24"/>
                <w:szCs w:val="24"/>
              </w:rPr>
              <w:t>02 14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b/>
                <w:bCs/>
                <w:i/>
                <w:iCs/>
                <w:color w:val="000000"/>
                <w:sz w:val="24"/>
                <w:szCs w:val="24"/>
              </w:rPr>
              <w:t>SECRETARIA DE CULTURA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13 392 0036 1.162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Aquisição de Equipamentos p/o Museu Histórico - SECMG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4490 52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  Equipamentos e Material Permanente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9.926,18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13 392 0037 2.254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Manutenção do Museu Histórico - SECMG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3390 30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  Material de Consumo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386,00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3390 39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   Outros Serviços de Terceiros Pessoa Jurídica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i/>
                <w:iCs/>
                <w:color w:val="000000"/>
                <w:sz w:val="24"/>
                <w:szCs w:val="24"/>
              </w:rPr>
              <w:t>1.231,02</w:t>
            </w:r>
          </w:p>
        </w:tc>
      </w:tr>
      <w:tr w:rsidR="00501553" w:rsidRPr="003F4FD8" w:rsidTr="000A1074">
        <w:tc>
          <w:tcPr>
            <w:tcW w:w="2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b/>
                <w:bCs/>
                <w:i/>
                <w:i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65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1553" w:rsidRPr="003F4FD8" w:rsidRDefault="00501553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3F4FD8">
              <w:rPr>
                <w:b/>
                <w:bCs/>
                <w:i/>
                <w:iCs/>
                <w:color w:val="000000"/>
                <w:sz w:val="24"/>
                <w:szCs w:val="24"/>
              </w:rPr>
              <w:t>1.742.576,33</w:t>
            </w:r>
          </w:p>
        </w:tc>
      </w:tr>
    </w:tbl>
    <w:p w:rsidR="00501553" w:rsidRPr="003F4FD8" w:rsidRDefault="00501553" w:rsidP="00501553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3F4FD8">
        <w:rPr>
          <w:i/>
          <w:iCs/>
          <w:color w:val="000000"/>
          <w:sz w:val="24"/>
          <w:szCs w:val="24"/>
        </w:rPr>
        <w:t>”</w:t>
      </w:r>
    </w:p>
    <w:p w:rsidR="00501553" w:rsidRPr="009A4767" w:rsidRDefault="00501553" w:rsidP="00501553">
      <w:pPr>
        <w:jc w:val="both"/>
        <w:rPr>
          <w:color w:val="000000"/>
          <w:sz w:val="24"/>
          <w:szCs w:val="24"/>
        </w:rPr>
      </w:pPr>
      <w:r w:rsidRPr="009A4767">
        <w:rPr>
          <w:i/>
          <w:iCs/>
          <w:color w:val="000000"/>
          <w:sz w:val="24"/>
          <w:szCs w:val="24"/>
        </w:rPr>
        <w:t> </w:t>
      </w:r>
    </w:p>
    <w:p w:rsidR="00501553" w:rsidRPr="009A4767" w:rsidRDefault="00501553" w:rsidP="00501553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9A4767">
        <w:rPr>
          <w:b/>
          <w:bCs/>
          <w:color w:val="000000"/>
          <w:sz w:val="24"/>
          <w:szCs w:val="24"/>
        </w:rPr>
        <w:t>Art. 2º</w:t>
      </w:r>
      <w:r w:rsidRPr="009A4767">
        <w:rPr>
          <w:color w:val="000000"/>
          <w:sz w:val="24"/>
          <w:szCs w:val="24"/>
        </w:rPr>
        <w:t> Esta lei entrará em vigor na data de sua publicação, revogando as disposições em contrário.</w:t>
      </w:r>
    </w:p>
    <w:p w:rsidR="00501553" w:rsidRPr="009A4767" w:rsidRDefault="00501553" w:rsidP="00501553">
      <w:pPr>
        <w:shd w:val="clear" w:color="auto" w:fill="FFFFFF"/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 </w:t>
      </w:r>
    </w:p>
    <w:p w:rsidR="00501553" w:rsidRPr="00526BC7" w:rsidRDefault="00501553" w:rsidP="00501553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 w:rsidRPr="00526BC7">
        <w:rPr>
          <w:rFonts w:ascii="Times New Roman" w:hAnsi="Times New Roman"/>
          <w:szCs w:val="24"/>
        </w:rPr>
        <w:t xml:space="preserve">Gabinete do Prefeito em Formiga, </w:t>
      </w:r>
      <w:r>
        <w:rPr>
          <w:rFonts w:ascii="Times New Roman" w:hAnsi="Times New Roman"/>
          <w:szCs w:val="24"/>
        </w:rPr>
        <w:t>31</w:t>
      </w:r>
      <w:r w:rsidRPr="00526BC7">
        <w:rPr>
          <w:rFonts w:ascii="Times New Roman" w:hAnsi="Times New Roman"/>
          <w:szCs w:val="24"/>
        </w:rPr>
        <w:t xml:space="preserve"> de maio de 2012.</w:t>
      </w:r>
    </w:p>
    <w:p w:rsidR="00501553" w:rsidRDefault="00501553" w:rsidP="00501553">
      <w:pPr>
        <w:pStyle w:val="Corpodetexto32"/>
        <w:spacing w:line="100" w:lineRule="atLeast"/>
        <w:rPr>
          <w:rFonts w:ascii="Times New Roman" w:hAnsi="Times New Roman"/>
        </w:rPr>
      </w:pPr>
    </w:p>
    <w:p w:rsidR="00501553" w:rsidRDefault="00501553" w:rsidP="00501553">
      <w:pPr>
        <w:pStyle w:val="Corpodetexto32"/>
        <w:spacing w:line="100" w:lineRule="atLeast"/>
        <w:rPr>
          <w:rFonts w:ascii="Times New Roman" w:hAnsi="Times New Roman"/>
        </w:rPr>
      </w:pPr>
    </w:p>
    <w:p w:rsidR="00501553" w:rsidRDefault="00501553" w:rsidP="00501553">
      <w:pPr>
        <w:pStyle w:val="Corpodetexto32"/>
        <w:spacing w:line="100" w:lineRule="atLeast"/>
        <w:rPr>
          <w:rFonts w:ascii="Times New Roman" w:hAnsi="Times New Roman"/>
        </w:rPr>
      </w:pPr>
    </w:p>
    <w:p w:rsidR="00501553" w:rsidRDefault="00501553" w:rsidP="00501553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501553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501553" w:rsidRDefault="00501553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501553" w:rsidRDefault="00501553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501553" w:rsidRDefault="00501553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501553" w:rsidRDefault="00501553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50155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53"/>
    <w:rsid w:val="000A2C50"/>
    <w:rsid w:val="00147E9B"/>
    <w:rsid w:val="004662F0"/>
    <w:rsid w:val="00501553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898A6-69F6-4D70-8FCF-271D6D79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553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501553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2018-08-30T20:33:00Z</dcterms:created>
  <dcterms:modified xsi:type="dcterms:W3CDTF">2018-08-30T20:34:00Z</dcterms:modified>
</cp:coreProperties>
</file>