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D0" w:rsidRDefault="009A55D0" w:rsidP="009A55D0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51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08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9A55D0" w:rsidRPr="00441B72" w:rsidRDefault="009A55D0" w:rsidP="009A55D0">
      <w:pPr>
        <w:spacing w:line="280" w:lineRule="auto"/>
        <w:rPr>
          <w:b/>
          <w:color w:val="000000"/>
          <w:sz w:val="24"/>
          <w:szCs w:val="24"/>
        </w:rPr>
      </w:pPr>
    </w:p>
    <w:p w:rsidR="009A55D0" w:rsidRPr="00441B72" w:rsidRDefault="009A55D0" w:rsidP="009A55D0">
      <w:pPr>
        <w:ind w:left="5245"/>
        <w:jc w:val="both"/>
        <w:rPr>
          <w:bCs/>
          <w:iCs/>
          <w:sz w:val="24"/>
          <w:szCs w:val="24"/>
        </w:rPr>
      </w:pPr>
    </w:p>
    <w:p w:rsidR="009A55D0" w:rsidRPr="00441B72" w:rsidRDefault="009A55D0" w:rsidP="009A55D0">
      <w:pPr>
        <w:ind w:left="5245"/>
        <w:jc w:val="both"/>
        <w:rPr>
          <w:bCs/>
          <w:iCs/>
          <w:sz w:val="24"/>
          <w:szCs w:val="24"/>
        </w:rPr>
      </w:pPr>
      <w:r w:rsidRPr="00441B72">
        <w:rPr>
          <w:bCs/>
          <w:iCs/>
          <w:sz w:val="24"/>
          <w:szCs w:val="24"/>
        </w:rPr>
        <w:t>Autoriza as permutas de imóveis que menciona, e dá outras providências.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pStyle w:val="Recuodecorpodetexto"/>
        <w:keepNext/>
        <w:ind w:left="0" w:firstLine="1418"/>
        <w:jc w:val="both"/>
        <w:outlineLvl w:val="7"/>
        <w:rPr>
          <w:rFonts w:ascii="Times New Roman" w:hAnsi="Times New Roman" w:cs="Times New Roman"/>
          <w:szCs w:val="24"/>
        </w:rPr>
      </w:pPr>
      <w:r w:rsidRPr="00441B72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  <w:r w:rsidRPr="00441B72">
        <w:rPr>
          <w:rFonts w:ascii="Times New Roman" w:hAnsi="Times New Roman" w:cs="Times New Roman"/>
          <w:szCs w:val="24"/>
        </w:rPr>
        <w:tab/>
      </w:r>
    </w:p>
    <w:p w:rsidR="009A55D0" w:rsidRPr="00441B72" w:rsidRDefault="009A55D0" w:rsidP="009A55D0">
      <w:pPr>
        <w:jc w:val="both"/>
        <w:rPr>
          <w:b/>
          <w:sz w:val="24"/>
          <w:szCs w:val="24"/>
        </w:rPr>
      </w:pP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sz w:val="24"/>
          <w:szCs w:val="24"/>
        </w:rPr>
      </w:pPr>
      <w:r w:rsidRPr="00441B72">
        <w:rPr>
          <w:b/>
          <w:sz w:val="24"/>
          <w:szCs w:val="24"/>
        </w:rPr>
        <w:t>Art. 1º</w:t>
      </w:r>
      <w:r w:rsidRPr="00441B72">
        <w:rPr>
          <w:sz w:val="24"/>
          <w:szCs w:val="24"/>
        </w:rPr>
        <w:t xml:space="preserve"> O Município de Formiga transmite os imóveis de sua propriedade, caracterizados como sendo o lote 37 matriculado no CRI sob o número 15.662 e parte do lote 39 da quadra 01, no Bairro Novo Horizonte matriculado no CRI sob o número 25.711, à PMX Construtora  Imobiliária, Incorporadora e Consultoria Comercial Ltda., CNPJ 12 506 695/0001-67, situada à Rua Barão de Piumhi, 101, em Formiga.  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sz w:val="24"/>
          <w:szCs w:val="24"/>
        </w:rPr>
      </w:pPr>
      <w:r w:rsidRPr="00441B72">
        <w:rPr>
          <w:b/>
          <w:sz w:val="24"/>
          <w:szCs w:val="24"/>
        </w:rPr>
        <w:t>Art. 2º</w:t>
      </w:r>
      <w:r w:rsidRPr="00441B72">
        <w:rPr>
          <w:sz w:val="24"/>
          <w:szCs w:val="24"/>
        </w:rPr>
        <w:t xml:space="preserve"> A Empresa PMX, qualificada no artigo anterior, transmite ao Município de Formiga o Lote 13 da Quadra A, do Loteamento Fechado em forma de Condomínio “Vale Verde”.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sz w:val="24"/>
          <w:szCs w:val="24"/>
        </w:rPr>
      </w:pPr>
      <w:r w:rsidRPr="00441B72">
        <w:rPr>
          <w:b/>
          <w:sz w:val="24"/>
          <w:szCs w:val="24"/>
        </w:rPr>
        <w:t>Art. 3º</w:t>
      </w:r>
      <w:r w:rsidRPr="00441B72">
        <w:rPr>
          <w:sz w:val="24"/>
          <w:szCs w:val="24"/>
        </w:rPr>
        <w:t xml:space="preserve"> O objetivo da permuta dos imóveis descritos nos art. 1º e 2º é a construção de um reservatório de água potável, com capacidade de 500 000 litros e a instalação de uma caixa d’água metálica de 50.000 litros, para abastecimento da região dos Bairros Novo Horizonte, Bela Vista, Água Vermelha, Nova Conquista.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sz w:val="24"/>
          <w:szCs w:val="24"/>
        </w:rPr>
      </w:pPr>
      <w:r w:rsidRPr="00441B72">
        <w:rPr>
          <w:b/>
          <w:sz w:val="24"/>
          <w:szCs w:val="24"/>
        </w:rPr>
        <w:t>Art. 4º</w:t>
      </w:r>
      <w:r w:rsidRPr="00441B72">
        <w:rPr>
          <w:sz w:val="24"/>
          <w:szCs w:val="24"/>
        </w:rPr>
        <w:t xml:space="preserve"> Acompanha o presente projeto de Lei o memorial dos lotes 37 e parte do lote 39 da quadra 01, Bairro Novo Horizonte, de propriedade do Município de Formiga, e do lote 13 da Quadra A do Loteamento fechado em forma de Condomínio “Vale Verde, de propriedade de PMX, que são objeto da presente permuta e ainda o croqui de cada um deles. 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sz w:val="24"/>
          <w:szCs w:val="24"/>
        </w:rPr>
      </w:pPr>
      <w:r w:rsidRPr="00441B72">
        <w:rPr>
          <w:b/>
          <w:sz w:val="24"/>
          <w:szCs w:val="24"/>
        </w:rPr>
        <w:t>Art. 5º</w:t>
      </w:r>
      <w:r w:rsidRPr="00441B72">
        <w:rPr>
          <w:sz w:val="24"/>
          <w:szCs w:val="24"/>
        </w:rPr>
        <w:t xml:space="preserve"> É responsabilidade da Prefeitura Municipal de Formiga a construção do reservatório de água com capacidade de 500.000 litros no Lote 13 da Quadra A, do Loteamento fechado em forma de Condomínio Vale Verde.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sz w:val="24"/>
          <w:szCs w:val="24"/>
        </w:rPr>
      </w:pPr>
      <w:r w:rsidRPr="00441B72">
        <w:rPr>
          <w:b/>
          <w:sz w:val="24"/>
          <w:szCs w:val="24"/>
        </w:rPr>
        <w:t>Art. 6º</w:t>
      </w:r>
      <w:r w:rsidRPr="00441B72">
        <w:rPr>
          <w:sz w:val="24"/>
          <w:szCs w:val="24"/>
        </w:rPr>
        <w:t xml:space="preserve"> É responsabilidade da PMX, caracterizada no Art. 1º, a demolição do antigo reservatório situado em parte do Lote 39, da quadra 01, bem como a transferência da canalização de alimentação do atual para o novo reservatório com capacidade de 500.000 litros.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color w:val="FF0000"/>
          <w:sz w:val="24"/>
          <w:szCs w:val="24"/>
        </w:rPr>
      </w:pPr>
      <w:r w:rsidRPr="00441B72">
        <w:rPr>
          <w:b/>
          <w:sz w:val="24"/>
          <w:szCs w:val="24"/>
        </w:rPr>
        <w:t>Art. 7º</w:t>
      </w:r>
      <w:r w:rsidRPr="00441B72">
        <w:rPr>
          <w:sz w:val="24"/>
          <w:szCs w:val="24"/>
        </w:rPr>
        <w:t xml:space="preserve"> Fica autorizado a permuta dos imóveis bem como autorização para que seja lavrada as escrituras e demais documentos necessários a realização do ato e fiel cumprimento do estipulado neste Lei</w:t>
      </w:r>
      <w:r w:rsidRPr="00441B72">
        <w:rPr>
          <w:color w:val="FF0000"/>
          <w:sz w:val="24"/>
          <w:szCs w:val="24"/>
        </w:rPr>
        <w:t xml:space="preserve">. 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ind w:firstLine="1418"/>
        <w:jc w:val="both"/>
        <w:rPr>
          <w:sz w:val="24"/>
          <w:szCs w:val="24"/>
        </w:rPr>
      </w:pPr>
      <w:r w:rsidRPr="00441B72">
        <w:rPr>
          <w:b/>
          <w:sz w:val="24"/>
          <w:szCs w:val="24"/>
        </w:rPr>
        <w:t>Art. 8º</w:t>
      </w:r>
      <w:r w:rsidRPr="00441B72">
        <w:rPr>
          <w:sz w:val="24"/>
          <w:szCs w:val="24"/>
        </w:rPr>
        <w:t xml:space="preserve"> Esta lei entra em vigor na data de sua publicação.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A0309E" w:rsidRDefault="009A55D0" w:rsidP="009A55D0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08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9A55D0" w:rsidRPr="00A0309E" w:rsidRDefault="009A55D0" w:rsidP="009A55D0">
      <w:pPr>
        <w:pStyle w:val="Corpodetexto32"/>
        <w:spacing w:line="100" w:lineRule="atLeast"/>
        <w:rPr>
          <w:rFonts w:ascii="Times New Roman" w:hAnsi="Times New Roman"/>
        </w:rPr>
      </w:pPr>
    </w:p>
    <w:p w:rsidR="009A55D0" w:rsidRPr="00A0309E" w:rsidRDefault="009A55D0" w:rsidP="009A55D0">
      <w:pPr>
        <w:pStyle w:val="Corpodetexto32"/>
        <w:spacing w:line="100" w:lineRule="atLeast"/>
        <w:rPr>
          <w:rFonts w:ascii="Times New Roman" w:hAnsi="Times New Roman"/>
        </w:rPr>
      </w:pPr>
    </w:p>
    <w:p w:rsidR="009A55D0" w:rsidRPr="00A0309E" w:rsidRDefault="009A55D0" w:rsidP="009A55D0">
      <w:pPr>
        <w:pStyle w:val="Corpodetexto32"/>
        <w:spacing w:line="100" w:lineRule="atLeast"/>
        <w:rPr>
          <w:rFonts w:ascii="Times New Roman" w:hAnsi="Times New Roman"/>
        </w:rPr>
      </w:pPr>
    </w:p>
    <w:p w:rsidR="009A55D0" w:rsidRPr="00A0309E" w:rsidRDefault="009A55D0" w:rsidP="009A55D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A55D0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A55D0" w:rsidRPr="00A0309E" w:rsidRDefault="009A55D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9A55D0" w:rsidRPr="00A0309E" w:rsidRDefault="009A55D0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A55D0" w:rsidRPr="00A0309E" w:rsidRDefault="009A55D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9A55D0" w:rsidRPr="00A0309E" w:rsidRDefault="009A55D0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9A55D0" w:rsidRDefault="009A55D0" w:rsidP="009A55D0">
      <w:pPr>
        <w:shd w:val="clear" w:color="auto" w:fill="FFFFFF"/>
        <w:jc w:val="both"/>
      </w:pPr>
    </w:p>
    <w:p w:rsidR="009A55D0" w:rsidRDefault="009A55D0" w:rsidP="009A55D0">
      <w:pPr>
        <w:pStyle w:val="Corpodetexto"/>
      </w:pPr>
    </w:p>
    <w:p w:rsidR="009A55D0" w:rsidRPr="00441B72" w:rsidRDefault="009A55D0" w:rsidP="009A55D0">
      <w:pPr>
        <w:pStyle w:val="Corpodetexto"/>
        <w:jc w:val="center"/>
        <w:rPr>
          <w:sz w:val="24"/>
          <w:szCs w:val="24"/>
        </w:rPr>
      </w:pPr>
      <w:r w:rsidRPr="00441B72">
        <w:rPr>
          <w:sz w:val="24"/>
          <w:szCs w:val="24"/>
        </w:rPr>
        <w:t xml:space="preserve">Anexo I à Lei nº </w:t>
      </w:r>
      <w:r>
        <w:rPr>
          <w:sz w:val="24"/>
          <w:szCs w:val="24"/>
        </w:rPr>
        <w:t xml:space="preserve">4751 </w:t>
      </w:r>
      <w:r w:rsidRPr="00441B72">
        <w:rPr>
          <w:sz w:val="24"/>
          <w:szCs w:val="24"/>
        </w:rPr>
        <w:t xml:space="preserve">de </w:t>
      </w:r>
      <w:r>
        <w:rPr>
          <w:sz w:val="24"/>
          <w:szCs w:val="24"/>
        </w:rPr>
        <w:t>08</w:t>
      </w:r>
      <w:r w:rsidRPr="00441B72">
        <w:rPr>
          <w:sz w:val="24"/>
          <w:szCs w:val="24"/>
        </w:rPr>
        <w:t xml:space="preserve"> de novembro de 2012</w:t>
      </w:r>
    </w:p>
    <w:p w:rsidR="009A55D0" w:rsidRPr="00441B72" w:rsidRDefault="009A55D0" w:rsidP="009A55D0">
      <w:pPr>
        <w:pStyle w:val="Corpodetexto"/>
        <w:rPr>
          <w:sz w:val="24"/>
          <w:szCs w:val="24"/>
        </w:rPr>
      </w:pP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jc w:val="both"/>
        <w:rPr>
          <w:b/>
          <w:sz w:val="24"/>
          <w:szCs w:val="24"/>
        </w:rPr>
      </w:pPr>
      <w:r w:rsidRPr="00441B72">
        <w:rPr>
          <w:b/>
          <w:sz w:val="24"/>
          <w:szCs w:val="24"/>
        </w:rPr>
        <w:t>Memorial do Lote 13 da Quadra A do Loteamento fechado em forma de condomínio Vale Verde.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jc w:val="both"/>
        <w:rPr>
          <w:sz w:val="24"/>
          <w:szCs w:val="24"/>
        </w:rPr>
      </w:pPr>
      <w:r w:rsidRPr="00441B72">
        <w:rPr>
          <w:sz w:val="24"/>
          <w:szCs w:val="24"/>
        </w:rPr>
        <w:t>O Lote 13 da Quadra A do Loteamento fechado em forma de condomínio Vale Verde, tem as seguintes confrontações: frente para a Av. João Pautilho, medindo 70,62 m. (setenta metros e sessenta e dois centímetros); fundo dividindo com a propriedade de Paulo Pereira Couto, medindo 75,24 m. (setenta e cinco metros e vinte e quatro centímetros), lateral direita dividindo com o lote 12, medindo 23,71 m. (vinte e três metros e setenta e um centímetros) e a lateral esquerda sem limite, por se tratar de lote triangular, totalizando 645,50 m2 (seiscentos e quarenta e cinco vírgula cinquenta metros quadrados)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jc w:val="both"/>
        <w:rPr>
          <w:b/>
          <w:sz w:val="24"/>
          <w:szCs w:val="24"/>
        </w:rPr>
      </w:pPr>
      <w:r w:rsidRPr="00441B72">
        <w:rPr>
          <w:b/>
          <w:sz w:val="24"/>
          <w:szCs w:val="24"/>
        </w:rPr>
        <w:t>Memorial dos lotes 37 e parte do lote 39 da Quadra 01, Bairro Novo Horizonte, de propriedade do Município de Formiga.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jc w:val="both"/>
        <w:rPr>
          <w:sz w:val="24"/>
          <w:szCs w:val="24"/>
        </w:rPr>
      </w:pPr>
      <w:r w:rsidRPr="00441B72">
        <w:rPr>
          <w:sz w:val="24"/>
          <w:szCs w:val="24"/>
        </w:rPr>
        <w:t>O lote 37 da quadra 01, Bairro Novo Horizonte, tem as seguintes confrontações: frente para a Rua Lucio da Cruz, medindo 14,00 m. (catorze metros); fundo para o lote 36, medindo 7,00 m. (sete metros); lateral direita dividindo com Loteamento em forma de Condomínio Vale Verde, medindo 40,50m (quarenta metros e cinquenta centímetros); lateral esquerda dividindo com o lote 38, medindo 33,00m. (trinta e três metros) totalizando 385,80 m2. (trezentos e oitenta e cinco vírgula oitenta metros quadrados).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jc w:val="both"/>
        <w:rPr>
          <w:sz w:val="24"/>
          <w:szCs w:val="24"/>
        </w:rPr>
      </w:pPr>
      <w:r w:rsidRPr="00441B72">
        <w:rPr>
          <w:sz w:val="24"/>
          <w:szCs w:val="24"/>
        </w:rPr>
        <w:t>Parte do lote 39 da quadra 01, Bairro Novo Horizonte, tem as seguintes confrontações: frente para a Rua Lucio da Cruz, medindo 15,00 m. (quinze metros); fundo dividindo com o lote 36, medindo 11,00 m. (onze metros); lateral direita com parte do Lote 39, medindo 20,00m. (vinte metros) e lateral esquerda com a Rua Dico Lavino, medindo 10,00m. (dez metros), totalizando 193,75 m2. (cento e noventa e três vírgula setenta e cinco metros quadrados).</w:t>
      </w:r>
    </w:p>
    <w:p w:rsidR="009A55D0" w:rsidRPr="00441B72" w:rsidRDefault="009A55D0" w:rsidP="009A55D0">
      <w:pPr>
        <w:jc w:val="both"/>
        <w:rPr>
          <w:sz w:val="24"/>
          <w:szCs w:val="24"/>
        </w:rPr>
      </w:pPr>
    </w:p>
    <w:p w:rsidR="009A55D0" w:rsidRPr="00441B72" w:rsidRDefault="009A55D0" w:rsidP="009A55D0">
      <w:pPr>
        <w:pStyle w:val="Corpodetexto"/>
        <w:rPr>
          <w:sz w:val="24"/>
          <w:szCs w:val="24"/>
        </w:rPr>
      </w:pPr>
    </w:p>
    <w:p w:rsidR="009A55D0" w:rsidRDefault="009A55D0" w:rsidP="009A55D0">
      <w:pPr>
        <w:jc w:val="both"/>
      </w:pPr>
    </w:p>
    <w:p w:rsidR="0030374B" w:rsidRDefault="009A55D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0"/>
    <w:rsid w:val="000A2C50"/>
    <w:rsid w:val="00147E9B"/>
    <w:rsid w:val="004662F0"/>
    <w:rsid w:val="005B4ECA"/>
    <w:rsid w:val="0070535B"/>
    <w:rsid w:val="00757829"/>
    <w:rsid w:val="009A55D0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4FCBF-C971-4B48-8EFA-A96F948C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D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A55D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A55D0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A55D0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55D0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9A55D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2018-08-30T20:51:00Z</dcterms:created>
  <dcterms:modified xsi:type="dcterms:W3CDTF">2018-08-30T20:51:00Z</dcterms:modified>
</cp:coreProperties>
</file>