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4A" w:rsidRPr="00A735AB" w:rsidRDefault="0049604A" w:rsidP="0049604A">
      <w:pPr>
        <w:jc w:val="both"/>
        <w:rPr>
          <w:b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     </w:t>
      </w:r>
      <w:r w:rsidRPr="00A735AB">
        <w:rPr>
          <w:b/>
          <w:bCs/>
          <w:i/>
          <w:sz w:val="23"/>
          <w:szCs w:val="23"/>
        </w:rPr>
        <w:t>LEI Nº 493</w:t>
      </w:r>
      <w:r>
        <w:rPr>
          <w:b/>
          <w:bCs/>
          <w:i/>
          <w:sz w:val="23"/>
          <w:szCs w:val="23"/>
        </w:rPr>
        <w:t>8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2014.</w:t>
      </w:r>
    </w:p>
    <w:p w:rsidR="0049604A" w:rsidRDefault="0049604A" w:rsidP="0049604A">
      <w:pPr>
        <w:spacing w:after="120"/>
        <w:ind w:firstLine="1440"/>
        <w:jc w:val="both"/>
        <w:rPr>
          <w:b/>
          <w:bCs/>
          <w:i/>
        </w:rPr>
      </w:pPr>
    </w:p>
    <w:p w:rsidR="0049604A" w:rsidRDefault="0049604A" w:rsidP="0049604A">
      <w:pPr>
        <w:spacing w:after="120"/>
        <w:ind w:firstLine="1440"/>
        <w:jc w:val="both"/>
        <w:rPr>
          <w:b/>
          <w:bCs/>
          <w:i/>
        </w:rPr>
      </w:pPr>
    </w:p>
    <w:p w:rsidR="0049604A" w:rsidRPr="00AD25BB" w:rsidRDefault="0049604A" w:rsidP="0049604A">
      <w:pPr>
        <w:ind w:left="5664"/>
        <w:jc w:val="both"/>
        <w:rPr>
          <w:b/>
          <w:i/>
        </w:rPr>
      </w:pPr>
      <w:r w:rsidRPr="00AD25BB">
        <w:rPr>
          <w:b/>
          <w:i/>
        </w:rPr>
        <w:t>Autoriza abertura de crédito suplementar e dá outras providências.</w:t>
      </w:r>
    </w:p>
    <w:p w:rsidR="0049604A" w:rsidRDefault="0049604A" w:rsidP="0049604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9604A" w:rsidRDefault="0049604A" w:rsidP="0049604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9604A" w:rsidRDefault="0049604A" w:rsidP="0049604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9604A" w:rsidRPr="00684A34" w:rsidRDefault="0049604A" w:rsidP="0049604A">
      <w:pPr>
        <w:jc w:val="both"/>
      </w:pPr>
      <w:r>
        <w:tab/>
      </w:r>
      <w:r>
        <w:tab/>
        <w:t xml:space="preserve">O POVO DO MUNICÍPIO DE FORMIGA, POR SEUS REPRESENTANTES, APROVA E EU SANCIONO A SEGUINTE LEI: </w:t>
      </w:r>
    </w:p>
    <w:p w:rsidR="0049604A" w:rsidRDefault="0049604A" w:rsidP="0049604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9604A" w:rsidRDefault="0049604A" w:rsidP="0049604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9604A" w:rsidRPr="00CA0798" w:rsidRDefault="0049604A" w:rsidP="0049604A">
      <w:pPr>
        <w:spacing w:after="120"/>
        <w:jc w:val="both"/>
      </w:pPr>
      <w:r>
        <w:rPr>
          <w:b/>
        </w:rPr>
        <w:tab/>
      </w:r>
      <w:r>
        <w:rPr>
          <w:b/>
        </w:rPr>
        <w:tab/>
      </w:r>
      <w:r w:rsidRPr="00CA0798">
        <w:rPr>
          <w:b/>
        </w:rPr>
        <w:t>Art. 1º.</w:t>
      </w:r>
      <w:r w:rsidRPr="00CA0798">
        <w:t xml:space="preserve"> Fica o Poder Executivo autorizado a abrir no Orçamento Vigente, crédito suplementar no valor de R$ 888.326,86 (oitocentos e oitenta e oito mil, trezentos e vinte e seis reais e oitenta e seis centavos), conforme a seguinte discriminação:</w:t>
      </w: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954"/>
        <w:gridCol w:w="1427"/>
      </w:tblGrid>
      <w:tr w:rsidR="0049604A" w:rsidRPr="00CA079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t>PREFEITURA MUNICIPAL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t>1.09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t>SECRETARIA DE SAÚDE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t>1.09.01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t>FUNDO MUNICIPAL DE SAÚDE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t>10.301.0010.1.038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Aquisição de Equipamentos p/Unidades Básicas de Saúde PABFIXO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t>449052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proofErr w:type="gramStart"/>
            <w:r w:rsidRPr="00CA0798">
              <w:rPr>
                <w:lang w:eastAsia="ar-SA"/>
              </w:rPr>
              <w:t>Equipamentos e Material Permanente</w:t>
            </w:r>
            <w:proofErr w:type="gramEnd"/>
            <w:r w:rsidRPr="00CA0798">
              <w:rPr>
                <w:lang w:eastAsia="ar-SA"/>
              </w:rPr>
              <w:t xml:space="preserve"> (320)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58.591,75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10.301.0011.1.041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Construção, Reforma e Ampliação do PSF – PSF – SAÚDE EM CASA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449051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Obras e Instalações (335)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200.000,00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10.301.0011.1.042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Aquisição de Equipamentos para o PSF – PSF SAÚDE EM CASA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449052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proofErr w:type="gramStart"/>
            <w:r w:rsidRPr="00CA0798">
              <w:rPr>
                <w:lang w:eastAsia="ar-SA"/>
              </w:rPr>
              <w:t>Equipamentos e Material Permanente</w:t>
            </w:r>
            <w:proofErr w:type="gramEnd"/>
            <w:r w:rsidRPr="00CA0798">
              <w:rPr>
                <w:lang w:eastAsia="ar-SA"/>
              </w:rPr>
              <w:t xml:space="preserve"> (336)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100.000,00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10.301.0011.2.087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 xml:space="preserve">Manutenção do Programa Saúde da Família Médico   </w:t>
            </w:r>
            <w:proofErr w:type="gramStart"/>
            <w:r w:rsidRPr="00CA0798">
              <w:rPr>
                <w:lang w:eastAsia="ar-SA"/>
              </w:rPr>
              <w:t>/  Enfermagem</w:t>
            </w:r>
            <w:proofErr w:type="gramEnd"/>
            <w:r w:rsidRPr="00CA079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–</w:t>
            </w:r>
            <w:r w:rsidRPr="00CA0798">
              <w:rPr>
                <w:lang w:eastAsia="ar-SA"/>
              </w:rPr>
              <w:t xml:space="preserve"> PSF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339030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Material de Consumo (343)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109.743,26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10.301.0011.2.093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Manutenção do Programa Saúde da Família – PSF – SAÚDE EM CASA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339030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Material de Consumo (386)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140.665,63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10.301.0013.2.100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 xml:space="preserve">Manutenção do Centro de Atenção Psicossocial – CAPS </w:t>
            </w:r>
            <w:r>
              <w:rPr>
                <w:lang w:eastAsia="ar-SA"/>
              </w:rPr>
              <w:t>–</w:t>
            </w:r>
            <w:r w:rsidRPr="00CA0798">
              <w:rPr>
                <w:lang w:eastAsia="ar-SA"/>
              </w:rPr>
              <w:t xml:space="preserve"> BLMAC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339030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Material de Consumo (400)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95,87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10.301.0009.2.073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 xml:space="preserve">Manutenção do Centro de Especialidades Odontológicas – CEO </w:t>
            </w:r>
            <w:r>
              <w:rPr>
                <w:lang w:eastAsia="ar-SA"/>
              </w:rPr>
              <w:t>–</w:t>
            </w:r>
            <w:r w:rsidRPr="00CA0798">
              <w:rPr>
                <w:lang w:eastAsia="ar-SA"/>
              </w:rPr>
              <w:t xml:space="preserve"> BLMAC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339030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Material de Consumo (427)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187.930,95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10.302.0009.2.076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 xml:space="preserve">Manutenção das Atividades </w:t>
            </w:r>
            <w:proofErr w:type="spellStart"/>
            <w:r w:rsidRPr="00CA0798">
              <w:rPr>
                <w:lang w:eastAsia="ar-SA"/>
              </w:rPr>
              <w:t>Radiodiagnósticas</w:t>
            </w:r>
            <w:proofErr w:type="spellEnd"/>
            <w:r w:rsidRPr="00CA0798">
              <w:rPr>
                <w:lang w:eastAsia="ar-SA"/>
              </w:rPr>
              <w:t xml:space="preserve"> e Exames Complementares </w:t>
            </w:r>
            <w:r>
              <w:rPr>
                <w:lang w:eastAsia="ar-SA"/>
              </w:rPr>
              <w:t>–</w:t>
            </w:r>
            <w:r w:rsidRPr="00CA0798">
              <w:rPr>
                <w:lang w:eastAsia="ar-SA"/>
              </w:rPr>
              <w:t xml:space="preserve"> BLMAC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lastRenderedPageBreak/>
              <w:t>339039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Outros Serviços de Terceiros – Pessoa Jurídica (477)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33.496,11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10.304.0012.2.094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 xml:space="preserve">Manutenção das Atividades Administrativas da Vigilância Sanitária – VIGSAN </w:t>
            </w:r>
            <w:r>
              <w:rPr>
                <w:lang w:eastAsia="ar-SA"/>
              </w:rPr>
              <w:t>–</w:t>
            </w:r>
            <w:r w:rsidRPr="00CA0798">
              <w:rPr>
                <w:lang w:eastAsia="ar-SA"/>
              </w:rPr>
              <w:t xml:space="preserve"> BLVGS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339030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Material de Consumo (523)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937,79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10.305.0016.2.109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 xml:space="preserve">Manutenção, Campanhas e Ações de Controle da Dengue </w:t>
            </w:r>
            <w:r>
              <w:rPr>
                <w:lang w:eastAsia="ar-SA"/>
              </w:rPr>
              <w:t>–</w:t>
            </w:r>
            <w:r w:rsidRPr="00CA0798">
              <w:rPr>
                <w:lang w:eastAsia="ar-SA"/>
              </w:rPr>
              <w:t xml:space="preserve"> BLVGS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339030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 xml:space="preserve">Material de </w:t>
            </w:r>
            <w:proofErr w:type="gramStart"/>
            <w:r w:rsidRPr="00CA0798">
              <w:rPr>
                <w:lang w:eastAsia="ar-SA"/>
              </w:rPr>
              <w:t>Consumo(</w:t>
            </w:r>
            <w:proofErr w:type="gramEnd"/>
            <w:r w:rsidRPr="00CA0798">
              <w:rPr>
                <w:lang w:eastAsia="ar-SA"/>
              </w:rPr>
              <w:t>541)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20.719,25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10.305.0016.2.110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 xml:space="preserve">Manutenção de Campanhas de </w:t>
            </w:r>
            <w:proofErr w:type="spellStart"/>
            <w:r w:rsidRPr="00CA0798">
              <w:rPr>
                <w:lang w:eastAsia="ar-SA"/>
              </w:rPr>
              <w:t>Multi-Vacinação</w:t>
            </w:r>
            <w:proofErr w:type="spellEnd"/>
            <w:r w:rsidRPr="00CA0798">
              <w:rPr>
                <w:lang w:eastAsia="ar-SA"/>
              </w:rPr>
              <w:t xml:space="preserve"> - BLVGS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339030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Material de Consumo (546)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14.000,00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339039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Outros Serviços de Terceiros – Pessoa Jurídica (547)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1.000,00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10.305.0016.1.127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 xml:space="preserve">Aquisição de Equipamentos para a Vigilância Epidemiológica </w:t>
            </w:r>
            <w:r>
              <w:rPr>
                <w:lang w:eastAsia="ar-SA"/>
              </w:rPr>
              <w:t>–</w:t>
            </w:r>
            <w:r w:rsidRPr="00CA0798">
              <w:rPr>
                <w:lang w:eastAsia="ar-SA"/>
              </w:rPr>
              <w:t xml:space="preserve"> BLVGS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CA0798">
              <w:rPr>
                <w:lang w:eastAsia="ar-SA"/>
              </w:rPr>
              <w:t>449052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proofErr w:type="gramStart"/>
            <w:r w:rsidRPr="00CA0798">
              <w:rPr>
                <w:lang w:eastAsia="ar-SA"/>
              </w:rPr>
              <w:t>Equipamentos e Material Permanente</w:t>
            </w:r>
            <w:proofErr w:type="gramEnd"/>
            <w:r w:rsidRPr="00CA0798">
              <w:rPr>
                <w:lang w:eastAsia="ar-SA"/>
              </w:rPr>
              <w:t xml:space="preserve"> (1262)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CA0798">
              <w:rPr>
                <w:lang w:eastAsia="ar-SA"/>
              </w:rPr>
              <w:t>21.146,25</w:t>
            </w:r>
          </w:p>
        </w:tc>
      </w:tr>
      <w:tr w:rsidR="0049604A" w:rsidRPr="00CA079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both"/>
              <w:rPr>
                <w:b/>
                <w:lang w:eastAsia="ar-SA"/>
              </w:rPr>
            </w:pPr>
            <w:r w:rsidRPr="00CA0798">
              <w:rPr>
                <w:b/>
                <w:lang w:eastAsia="ar-SA"/>
              </w:rPr>
              <w:t>TOTAL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04A" w:rsidRPr="00CA0798" w:rsidRDefault="0049604A" w:rsidP="00DA486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CA0798">
              <w:rPr>
                <w:b/>
                <w:lang w:eastAsia="ar-SA"/>
              </w:rPr>
              <w:t>888.326,86</w:t>
            </w:r>
          </w:p>
        </w:tc>
      </w:tr>
    </w:tbl>
    <w:p w:rsidR="0049604A" w:rsidRPr="00CA0798" w:rsidRDefault="0049604A" w:rsidP="0049604A">
      <w:pPr>
        <w:spacing w:after="120"/>
        <w:jc w:val="both"/>
        <w:rPr>
          <w:lang w:eastAsia="ar-SA"/>
        </w:rPr>
      </w:pPr>
      <w:r w:rsidRPr="00CA0798">
        <w:tab/>
      </w:r>
    </w:p>
    <w:p w:rsidR="0049604A" w:rsidRPr="00CA0798" w:rsidRDefault="0049604A" w:rsidP="0049604A">
      <w:pPr>
        <w:spacing w:after="120"/>
        <w:jc w:val="both"/>
      </w:pPr>
      <w:r w:rsidRPr="00CA0798">
        <w:rPr>
          <w:b/>
        </w:rPr>
        <w:t xml:space="preserve"> </w:t>
      </w:r>
      <w:r w:rsidRPr="00CA0798">
        <w:rPr>
          <w:b/>
        </w:rPr>
        <w:tab/>
      </w:r>
      <w:r w:rsidRPr="00CA0798">
        <w:rPr>
          <w:b/>
        </w:rPr>
        <w:tab/>
        <w:t>Art. 2º.</w:t>
      </w:r>
      <w:r w:rsidRPr="00CA0798">
        <w:t xml:space="preserve"> Para fazer face às despesas de que trata o artigo 1º, fica utilizado o </w:t>
      </w:r>
      <w:r w:rsidRPr="00CA0798">
        <w:rPr>
          <w:i/>
        </w:rPr>
        <w:t>superávit</w:t>
      </w:r>
      <w:r w:rsidRPr="00CA0798">
        <w:t xml:space="preserve"> financeiro apurado no balanço patrimonial do exercício anterior.</w:t>
      </w:r>
    </w:p>
    <w:p w:rsidR="0049604A" w:rsidRPr="00CA0798" w:rsidRDefault="0049604A" w:rsidP="0049604A">
      <w:pPr>
        <w:spacing w:after="120"/>
        <w:jc w:val="both"/>
      </w:pPr>
      <w:r w:rsidRPr="00CA0798">
        <w:rPr>
          <w:b/>
        </w:rPr>
        <w:tab/>
      </w:r>
      <w:r w:rsidRPr="00CA0798">
        <w:rPr>
          <w:b/>
        </w:rPr>
        <w:tab/>
        <w:t>Art. 3º.</w:t>
      </w:r>
      <w:r w:rsidRPr="00CA0798">
        <w:t xml:space="preserve">  Esta lei entra em vigor na data de sua publicação, revogadas as disposições em contrário.</w:t>
      </w:r>
    </w:p>
    <w:p w:rsidR="0049604A" w:rsidRDefault="0049604A" w:rsidP="0049604A">
      <w:pPr>
        <w:spacing w:after="120"/>
        <w:ind w:firstLine="1440"/>
        <w:jc w:val="both"/>
        <w:rPr>
          <w:b/>
          <w:bCs/>
          <w:i/>
        </w:rPr>
      </w:pPr>
    </w:p>
    <w:p w:rsidR="0049604A" w:rsidRPr="000402BE" w:rsidRDefault="0049604A" w:rsidP="0049604A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49604A" w:rsidRDefault="0049604A" w:rsidP="0049604A">
      <w:pPr>
        <w:jc w:val="center"/>
        <w:rPr>
          <w:b/>
          <w:i/>
        </w:rPr>
      </w:pPr>
    </w:p>
    <w:p w:rsidR="0049604A" w:rsidRDefault="0049604A" w:rsidP="0049604A">
      <w:pPr>
        <w:jc w:val="center"/>
        <w:rPr>
          <w:b/>
          <w:i/>
        </w:rPr>
      </w:pPr>
    </w:p>
    <w:p w:rsidR="0049604A" w:rsidRDefault="0049604A" w:rsidP="0049604A">
      <w:pPr>
        <w:jc w:val="center"/>
        <w:rPr>
          <w:b/>
          <w:i/>
        </w:rPr>
      </w:pPr>
    </w:p>
    <w:p w:rsidR="0049604A" w:rsidRDefault="0049604A" w:rsidP="0049604A">
      <w:pPr>
        <w:jc w:val="center"/>
        <w:rPr>
          <w:b/>
          <w:i/>
        </w:rPr>
      </w:pPr>
    </w:p>
    <w:p w:rsidR="0049604A" w:rsidRPr="00D95042" w:rsidRDefault="0049604A" w:rsidP="0049604A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49604A" w:rsidRPr="00416BDB" w:rsidRDefault="0049604A" w:rsidP="0049604A">
      <w:pPr>
        <w:jc w:val="center"/>
        <w:rPr>
          <w:b/>
        </w:rPr>
      </w:pPr>
      <w:r w:rsidRPr="000402BE">
        <w:rPr>
          <w:b/>
        </w:rPr>
        <w:t>Prefeito Municipal</w:t>
      </w:r>
    </w:p>
    <w:p w:rsidR="0049604A" w:rsidRDefault="0049604A" w:rsidP="0049604A"/>
    <w:p w:rsidR="0049604A" w:rsidRDefault="0049604A" w:rsidP="0049604A"/>
    <w:p w:rsidR="0049604A" w:rsidRDefault="0049604A" w:rsidP="0049604A"/>
    <w:p w:rsidR="0049604A" w:rsidRDefault="0049604A" w:rsidP="0049604A"/>
    <w:p w:rsidR="0049604A" w:rsidRPr="00645639" w:rsidRDefault="0049604A" w:rsidP="0049604A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30374B" w:rsidRDefault="0049604A" w:rsidP="0049604A"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4A"/>
    <w:rsid w:val="000A2C50"/>
    <w:rsid w:val="00147E9B"/>
    <w:rsid w:val="004662F0"/>
    <w:rsid w:val="0049604A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39C7-10C9-4D61-9EAA-BE554788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49604A"/>
    <w:pPr>
      <w:suppressLineNumbers/>
    </w:pPr>
  </w:style>
  <w:style w:type="paragraph" w:customStyle="1" w:styleId="BlockQuotation">
    <w:name w:val="Block Quotation"/>
    <w:basedOn w:val="Normal"/>
    <w:rsid w:val="0049604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2018-07-25T17:20:00Z</dcterms:created>
  <dcterms:modified xsi:type="dcterms:W3CDTF">2018-07-25T17:20:00Z</dcterms:modified>
</cp:coreProperties>
</file>