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2" w:rsidRDefault="00C27C12" w:rsidP="00C27C12">
      <w:pPr>
        <w:jc w:val="both"/>
      </w:pPr>
      <w:r>
        <w:rPr>
          <w:b/>
          <w:bCs/>
          <w:i/>
        </w:rPr>
        <w:t xml:space="preserve"> 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5056,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27 DE JULHO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C27C12" w:rsidRPr="00FC7901" w:rsidRDefault="00C27C12" w:rsidP="00C27C12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</w:p>
    <w:p w:rsidR="00C27C12" w:rsidRDefault="00C27C12" w:rsidP="00C27C12"/>
    <w:p w:rsidR="00C27C12" w:rsidRDefault="00C27C12" w:rsidP="00C27C1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7C12" w:rsidRDefault="00C27C12" w:rsidP="00C27C12">
      <w:pPr>
        <w:spacing w:after="120"/>
        <w:ind w:left="5664"/>
        <w:jc w:val="both"/>
        <w:rPr>
          <w:b/>
          <w:i/>
        </w:rPr>
      </w:pPr>
    </w:p>
    <w:p w:rsidR="00C27C12" w:rsidRPr="00D020C8" w:rsidRDefault="00C27C12" w:rsidP="00C27C12">
      <w:pPr>
        <w:spacing w:after="120"/>
        <w:ind w:left="5664"/>
        <w:jc w:val="both"/>
        <w:rPr>
          <w:b/>
          <w:i/>
        </w:rPr>
      </w:pPr>
      <w:r w:rsidRPr="00D020C8">
        <w:rPr>
          <w:b/>
          <w:i/>
        </w:rPr>
        <w:t>Dispõe sobre as Diretrizes para a elaboração da Lei Orçamentária de 201</w:t>
      </w:r>
      <w:r>
        <w:rPr>
          <w:b/>
          <w:i/>
        </w:rPr>
        <w:t>6</w:t>
      </w:r>
      <w:r w:rsidRPr="00D020C8">
        <w:rPr>
          <w:b/>
          <w:i/>
        </w:rPr>
        <w:t xml:space="preserve"> e dá outras providências.</w:t>
      </w:r>
    </w:p>
    <w:p w:rsidR="00C27C12" w:rsidRDefault="00C27C12" w:rsidP="00C27C12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C27C12" w:rsidRDefault="00C27C12" w:rsidP="00C27C12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C27C12" w:rsidRPr="00684A34" w:rsidRDefault="00C27C12" w:rsidP="00C27C12">
      <w:pPr>
        <w:spacing w:after="120"/>
        <w:jc w:val="both"/>
      </w:pPr>
      <w:r>
        <w:tab/>
        <w:t xml:space="preserve"> </w:t>
      </w:r>
      <w:r>
        <w:tab/>
        <w:t xml:space="preserve">O POVO DO MUNICÍPIO DE FORMIGA, POR SEUS REPRESENTANTES,  APROVA E EU SANCIONO A SEGUINTE LEI: </w:t>
      </w:r>
    </w:p>
    <w:p w:rsidR="00C27C12" w:rsidRDefault="00C27C12" w:rsidP="00C27C12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C27C12" w:rsidRDefault="00C27C12" w:rsidP="00C27C12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t>Disposições Preliminares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Art.1º.</w:t>
      </w:r>
      <w:r w:rsidRPr="00D300EE">
        <w:rPr>
          <w:color w:val="000000"/>
          <w:lang w:eastAsia="pt-BR"/>
        </w:rPr>
        <w:t xml:space="preserve"> São estabelecidas, em cumprimento ao disposto no art. 165, § 2º, da Constituição Federal e na Lei Complementar nº 101, de 04 de maio de 2000, as diretrizes para a elaboração da Lei Orçamentária do Exercício Financeiro de 201</w:t>
      </w:r>
      <w:r>
        <w:rPr>
          <w:color w:val="000000"/>
          <w:lang w:eastAsia="pt-BR"/>
        </w:rPr>
        <w:t>6</w:t>
      </w:r>
      <w:r w:rsidRPr="00D300EE">
        <w:rPr>
          <w:color w:val="000000"/>
          <w:lang w:eastAsia="pt-BR"/>
        </w:rPr>
        <w:t>, compreendendo: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 –</w:t>
      </w:r>
      <w:r w:rsidRPr="00D300EE">
        <w:rPr>
          <w:color w:val="000000"/>
          <w:lang w:eastAsia="pt-BR"/>
        </w:rPr>
        <w:t xml:space="preserve"> as metas e prioridades da Administração Pública Municipal;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II –</w:t>
      </w:r>
      <w:r w:rsidRPr="00D300EE">
        <w:rPr>
          <w:color w:val="000000"/>
          <w:lang w:eastAsia="pt-BR"/>
        </w:rPr>
        <w:t xml:space="preserve"> orientações básicas para elaboração da Lei Orçamentária anual;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III –</w:t>
      </w:r>
      <w:r w:rsidRPr="00D300EE">
        <w:rPr>
          <w:color w:val="000000"/>
          <w:lang w:eastAsia="pt-BR"/>
        </w:rPr>
        <w:t xml:space="preserve"> disposições sobre a política de pessoal e serviços extraordinários;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IV –</w:t>
      </w:r>
      <w:r w:rsidRPr="00D300EE">
        <w:rPr>
          <w:color w:val="000000"/>
          <w:lang w:eastAsia="pt-BR"/>
        </w:rPr>
        <w:t xml:space="preserve"> disposições sobre a receita e alterações na legislação tributária do Município;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 –</w:t>
      </w:r>
      <w:r w:rsidRPr="00D300EE">
        <w:rPr>
          <w:color w:val="000000"/>
          <w:lang w:eastAsia="pt-BR"/>
        </w:rPr>
        <w:t xml:space="preserve"> equilíbrio entre receitas e despesas;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b/>
          <w:color w:val="000000"/>
          <w:lang w:eastAsia="pt-BR"/>
        </w:rPr>
        <w:t xml:space="preserve"> </w:t>
      </w:r>
      <w:r w:rsidRPr="00D300EE">
        <w:rPr>
          <w:b/>
          <w:color w:val="000000"/>
          <w:lang w:eastAsia="pt-BR"/>
        </w:rPr>
        <w:tab/>
      </w: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 –</w:t>
      </w:r>
      <w:r w:rsidRPr="00D300EE">
        <w:rPr>
          <w:color w:val="000000"/>
          <w:lang w:eastAsia="pt-BR"/>
        </w:rPr>
        <w:t xml:space="preserve"> critérios e formas de limitação de empenho;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VII –</w:t>
      </w:r>
      <w:r w:rsidRPr="00D300EE">
        <w:rPr>
          <w:color w:val="000000"/>
          <w:lang w:eastAsia="pt-BR"/>
        </w:rPr>
        <w:t xml:space="preserve"> normas relativas ao controle de custos e a avaliação dos resultados dos programas financiados com recursos dos orçamentos;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VIII –</w:t>
      </w:r>
      <w:r w:rsidRPr="00D300EE">
        <w:rPr>
          <w:color w:val="000000"/>
          <w:lang w:eastAsia="pt-BR"/>
        </w:rPr>
        <w:t xml:space="preserve"> condições e exigências para transferências de recursos a entidades públicas e privadas;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IX –</w:t>
      </w:r>
      <w:r w:rsidRPr="00D300EE">
        <w:rPr>
          <w:color w:val="000000"/>
          <w:lang w:eastAsia="pt-BR"/>
        </w:rPr>
        <w:t xml:space="preserve"> autorização para o Município auxiliar o custeio de despesas atribuídas a outros entes da federação;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 –</w:t>
      </w:r>
      <w:r w:rsidRPr="00D300EE">
        <w:rPr>
          <w:color w:val="000000"/>
          <w:lang w:eastAsia="pt-BR"/>
        </w:rPr>
        <w:t xml:space="preserve"> parâmetros para a elaboração da programação financeira e do cronograma mensal de desembolso;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 –</w:t>
      </w:r>
      <w:r w:rsidRPr="00D300EE">
        <w:rPr>
          <w:color w:val="000000"/>
          <w:lang w:eastAsia="pt-BR"/>
        </w:rPr>
        <w:t xml:space="preserve"> definição de critérios para início de novos projetos;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XII –</w:t>
      </w:r>
      <w:r w:rsidRPr="00D300EE">
        <w:rPr>
          <w:color w:val="000000"/>
          <w:lang w:eastAsia="pt-BR"/>
        </w:rPr>
        <w:t xml:space="preserve"> definição das despesas consideradas irrelevantes;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XIII –</w:t>
      </w:r>
      <w:r w:rsidRPr="00D300EE">
        <w:rPr>
          <w:color w:val="000000"/>
          <w:lang w:eastAsia="pt-BR"/>
        </w:rPr>
        <w:t xml:space="preserve"> incentivo à participação popular;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XIV –</w:t>
      </w:r>
      <w:r w:rsidRPr="00D300EE">
        <w:rPr>
          <w:color w:val="000000"/>
          <w:lang w:eastAsia="pt-BR"/>
        </w:rPr>
        <w:t xml:space="preserve"> as disposições gerais.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lastRenderedPageBreak/>
        <w:t>Seção 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t>Das Metas e Prioridades da Administração Pública Municipal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Art. 2º.</w:t>
      </w:r>
      <w:r w:rsidRPr="00D300EE">
        <w:rPr>
          <w:color w:val="000000"/>
          <w:lang w:eastAsia="pt-BR"/>
        </w:rPr>
        <w:t xml:space="preserve"> Em consonância com o disposto no art. 165, § 2º, da Constituição Federal, as Metas e as Prioridades para o exercício financeiro </w:t>
      </w:r>
      <w:r w:rsidRPr="00B33649">
        <w:rPr>
          <w:color w:val="FF0000"/>
          <w:lang w:eastAsia="pt-BR"/>
        </w:rPr>
        <w:t>de 2016</w:t>
      </w:r>
      <w:r w:rsidRPr="00D300EE">
        <w:rPr>
          <w:color w:val="000000"/>
          <w:lang w:eastAsia="pt-BR"/>
        </w:rPr>
        <w:t>, especificadas de acordo com os programas e ações estabelecidos no plano plurianual relativo ao período 2014-2017, são as constantes nos anexos de metas e prioridades que integra esta lei, as quais terão precedência na alocação de recursos na lei orçamentária de 201</w:t>
      </w:r>
      <w:r>
        <w:rPr>
          <w:color w:val="000000"/>
          <w:lang w:eastAsia="pt-BR"/>
        </w:rPr>
        <w:t>6</w:t>
      </w:r>
      <w:r w:rsidRPr="00D300EE">
        <w:rPr>
          <w:color w:val="000000"/>
          <w:lang w:eastAsia="pt-BR"/>
        </w:rPr>
        <w:t xml:space="preserve"> e na sua execução, não se constituindo, todavia, em limite à programação das despesas.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§ 1º.</w:t>
      </w:r>
      <w:r w:rsidRPr="00D300EE">
        <w:rPr>
          <w:color w:val="000000"/>
          <w:lang w:eastAsia="pt-BR"/>
        </w:rPr>
        <w:t xml:space="preserve"> O projeto de Lei Orçamentária para 201</w:t>
      </w:r>
      <w:r>
        <w:rPr>
          <w:color w:val="000000"/>
          <w:lang w:eastAsia="pt-BR"/>
        </w:rPr>
        <w:t>6</w:t>
      </w:r>
      <w:r w:rsidRPr="00D300EE">
        <w:rPr>
          <w:color w:val="000000"/>
          <w:lang w:eastAsia="pt-BR"/>
        </w:rPr>
        <w:t xml:space="preserve"> deverá ser elaborado em consonância com as Metas e Prioridades estabelecidas na forma do </w:t>
      </w:r>
      <w:r w:rsidRPr="0005458F">
        <w:rPr>
          <w:i/>
          <w:color w:val="000000"/>
          <w:lang w:eastAsia="pt-BR"/>
        </w:rPr>
        <w:t xml:space="preserve">caput </w:t>
      </w:r>
      <w:r w:rsidRPr="00D300EE">
        <w:rPr>
          <w:color w:val="000000"/>
          <w:lang w:eastAsia="pt-BR"/>
        </w:rPr>
        <w:t>deste artigo.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§ 2º.</w:t>
      </w:r>
      <w:r w:rsidRPr="00D300EE">
        <w:rPr>
          <w:color w:val="000000"/>
          <w:lang w:eastAsia="pt-BR"/>
        </w:rPr>
        <w:t xml:space="preserve"> O projeto de Lei Orçamentária para 201</w:t>
      </w:r>
      <w:r>
        <w:rPr>
          <w:color w:val="000000"/>
          <w:lang w:eastAsia="pt-BR"/>
        </w:rPr>
        <w:t>6</w:t>
      </w:r>
      <w:r w:rsidRPr="00D300EE">
        <w:rPr>
          <w:color w:val="000000"/>
          <w:lang w:eastAsia="pt-BR"/>
        </w:rPr>
        <w:t xml:space="preserve"> conterá demonstrativo da observância das metas e prioridades estabelecidas na forma do </w:t>
      </w:r>
      <w:r w:rsidRPr="00B33649">
        <w:rPr>
          <w:i/>
          <w:color w:val="000000"/>
          <w:lang w:eastAsia="pt-BR"/>
        </w:rPr>
        <w:t>caput</w:t>
      </w:r>
      <w:r w:rsidRPr="00D300EE">
        <w:rPr>
          <w:color w:val="000000"/>
          <w:lang w:eastAsia="pt-BR"/>
        </w:rPr>
        <w:t xml:space="preserve"> deste artigo.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II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Orientações Básicas para Elaboração da Lei Orçamentária Anual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Diretrizes Gerais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3º.</w:t>
      </w:r>
      <w:r w:rsidRPr="00D300EE">
        <w:rPr>
          <w:color w:val="000000"/>
        </w:rPr>
        <w:t xml:space="preserve"> As categorias de programação de que trata esta Lei serão identificadas por unidades orçamentárias, funções, subfunções, programas, atividades, projetos, operações especiais, de acordo com as codificações da Portaria SOF nº 42/1999, da Portaria Interministerial STN/SOF nº 163/2001 e da Lei do Plano Plurianual relativo ao período 2014-2017.</w:t>
      </w:r>
    </w:p>
    <w:p w:rsidR="00C27C12" w:rsidRPr="005A30B3" w:rsidRDefault="00C27C12" w:rsidP="00C27C12">
      <w:pPr>
        <w:autoSpaceDE w:val="0"/>
        <w:autoSpaceDN w:val="0"/>
        <w:adjustRightInd w:val="0"/>
        <w:spacing w:after="120"/>
        <w:jc w:val="both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4º.</w:t>
      </w:r>
      <w:r w:rsidRPr="00D300EE">
        <w:rPr>
          <w:color w:val="000000"/>
        </w:rPr>
        <w:t xml:space="preserve"> Os </w:t>
      </w:r>
      <w:r w:rsidRPr="005A30B3">
        <w:t>orçamentos fiscal, da seguridade social e de investimentos discriminarão a despesa, no mínimo, por elemento de despesa, conforme art. 15 da Lei nº 4.320/64.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5A30B3">
        <w:rPr>
          <w:b/>
        </w:rPr>
        <w:t xml:space="preserve"> </w:t>
      </w:r>
      <w:r w:rsidRPr="005A30B3">
        <w:rPr>
          <w:b/>
        </w:rPr>
        <w:tab/>
        <w:t>Art. 5º.</w:t>
      </w:r>
      <w:r w:rsidRPr="005A30B3">
        <w:t xml:space="preserve"> Os orçamentos fiscal, </w:t>
      </w:r>
      <w:r w:rsidRPr="00D300EE">
        <w:rPr>
          <w:color w:val="000000"/>
        </w:rPr>
        <w:t>da seguridade social e de investimentos, compreenderão a programação dos Poderes do Município, seus fundos, órgãos, autarquias.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6º.</w:t>
      </w:r>
      <w:r w:rsidRPr="00D300EE">
        <w:rPr>
          <w:color w:val="000000"/>
        </w:rPr>
        <w:t xml:space="preserve"> O projeto de Lei Orçamentária que o Poder Executivo encaminhará à Câmara Municipal será constituído de: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texto da lei;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documentos referenciados nos artigos 2º e 22º</w:t>
      </w:r>
      <w:r>
        <w:rPr>
          <w:color w:val="000000"/>
        </w:rPr>
        <w:t>,</w:t>
      </w:r>
      <w:r w:rsidRPr="00D300EE">
        <w:rPr>
          <w:color w:val="000000"/>
        </w:rPr>
        <w:t xml:space="preserve"> da Lei nº 4.320/1964;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quadros orçamentários consolidados;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anexo dos orçamentos fiscal e da seguridade social, discriminando a receita e a despesa na forma definida nesta Lei;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demonstrativos e documentos previstos no art. 5º da Lei Complementar nº 101/2000;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anexo do orçamento de investimento a que se refere o art. 165, § 5º, inciso II, da Constituição Federal, na forma definida nesta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Acompanharão a proposta orçamentária, além dos demonstrativos exigidos pela legislação em vigor, definidos no </w:t>
      </w:r>
      <w:r w:rsidRPr="0005458F">
        <w:rPr>
          <w:i/>
          <w:color w:val="000000"/>
        </w:rPr>
        <w:t>caput,</w:t>
      </w:r>
      <w:r w:rsidRPr="00D300EE">
        <w:rPr>
          <w:color w:val="000000"/>
        </w:rPr>
        <w:t xml:space="preserve"> os seguintes demonstrativos: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lastRenderedPageBreak/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Demonstrativo da Receita Corrente Líquida, de acordo com o art. 2º, inciso IV a Lei Complementar nº 101/2000;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Demonstrativo dos recursos a serem aplicados na manutenção e desenvolvimento do ensino e no ensino fundamental, para fins do atendimento do disposto no art. 212</w:t>
      </w:r>
      <w:r>
        <w:rPr>
          <w:color w:val="000000"/>
        </w:rPr>
        <w:t>,</w:t>
      </w:r>
      <w:r w:rsidRPr="00D300EE">
        <w:rPr>
          <w:color w:val="000000"/>
        </w:rPr>
        <w:t xml:space="preserve"> da Constituição Federal e no art. 60 do Ato das Disposições Constitucionais Transitórias;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Demonstrativo dos recursos a serem aplicados no FUNDEB – Fundo de Manutenção e Desenvolvimento da Educação Básica e de Valorização dos profissionais da Educação, conf. Art. 60 do ADCT, com alterações apresentadas na EC 53/2006;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Demonstrativo dos recursos a serem aplicados nas ações e serviços públicos de saúde, para fins do atendimento disposto na Emenda Constitucional nº 29/2000;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Demonstrativo da despesa com pessoal, para fins do atendimento do disposto no art. 169 da Constituição Federal e na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7º.</w:t>
      </w:r>
      <w:r w:rsidRPr="00D300EE">
        <w:rPr>
          <w:color w:val="000000"/>
        </w:rPr>
        <w:t xml:space="preserve"> A estimativa da receita e a fixação da despesa, constantes do projeto de Lei Orçamentária de 201</w:t>
      </w:r>
      <w:r>
        <w:rPr>
          <w:color w:val="000000"/>
        </w:rPr>
        <w:t>6</w:t>
      </w:r>
      <w:r w:rsidRPr="00D300EE">
        <w:rPr>
          <w:color w:val="000000"/>
        </w:rPr>
        <w:t>, serão elaboradas a valores correntes do exercício de 201</w:t>
      </w:r>
      <w:r>
        <w:rPr>
          <w:color w:val="000000"/>
        </w:rPr>
        <w:t>5</w:t>
      </w:r>
      <w:r w:rsidRPr="00D300EE">
        <w:rPr>
          <w:color w:val="000000"/>
        </w:rPr>
        <w:t>, projetados ao exercício a que se refere.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projeto de Lei Orçamentária atualizará a estimativa da margem de expansão das despesas, considerando os acréscimos de receita resultantes do crescimento da economia e da evolução de outras variáveis que implicam aumento da base de cálculo, bem como de alterações na legislação tributária, devendo ser garantidas, no mínimo, as metas de resultado primário e nominal estabelecidas nesta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8º.</w:t>
      </w:r>
      <w:r w:rsidRPr="00D300EE">
        <w:rPr>
          <w:color w:val="000000"/>
        </w:rPr>
        <w:t xml:space="preserve"> O Poder Executivo colocará à disposição do Poder Legislativo e do Ministério Público, no mínimo trinta dias antes do prazo final para encaminhamento de sua proposta orçamentária, os estudos e as estimativas das receitas para o exercício subseqüente, inclusive da Receita Corrente Líquida, e as respectivas memórias de cálculo.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Os órgãos da Administração Indireta e o Poder Legislativo, se for o caso, encaminharão à Controladoria Municipal do Poder Executivo, até 15 dias antes do prazo definido no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>, os estudos e as estimativas das suas receitas orçame</w:t>
      </w:r>
      <w:r>
        <w:rPr>
          <w:color w:val="000000"/>
        </w:rPr>
        <w:t>ntárias para o exercício subsequ</w:t>
      </w:r>
      <w:r w:rsidRPr="00D300EE">
        <w:rPr>
          <w:color w:val="000000"/>
        </w:rPr>
        <w:t>ente e as respectivas memórias de cálculo, para fins de consolidação da receita municipal.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9º.</w:t>
      </w:r>
      <w:r w:rsidRPr="00D300EE">
        <w:rPr>
          <w:color w:val="000000"/>
        </w:rPr>
        <w:t xml:space="preserve"> O Poder Legislativo e os órgãos da Administração Indireta encaminharão à Controladoria Geral do Município do Poder Executivo, até 1</w:t>
      </w:r>
      <w:r>
        <w:rPr>
          <w:color w:val="000000"/>
        </w:rPr>
        <w:t>5</w:t>
      </w:r>
      <w:r w:rsidRPr="00D300EE">
        <w:rPr>
          <w:color w:val="000000"/>
        </w:rPr>
        <w:t xml:space="preserve"> de agosto de 201</w:t>
      </w:r>
      <w:r>
        <w:rPr>
          <w:color w:val="000000"/>
        </w:rPr>
        <w:t>5</w:t>
      </w:r>
      <w:r w:rsidRPr="00D300EE">
        <w:rPr>
          <w:color w:val="000000"/>
        </w:rPr>
        <w:t>, suas respectivas propostas orçamentárias, para fins de consolidação do projeto de Lei Orçamentária.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10.</w:t>
      </w:r>
      <w:r w:rsidRPr="00D300EE">
        <w:rPr>
          <w:color w:val="000000"/>
        </w:rPr>
        <w:t xml:space="preserve"> Na programação da despesa não poderão ser fixadas despesas sem que estejam definidas as respectivas fontes de recursos, de forma a evitar o comprometimento do equilíbrio orçamentário entre a receita e a despesa.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11.</w:t>
      </w:r>
      <w:r w:rsidRPr="00D300EE">
        <w:rPr>
          <w:color w:val="000000"/>
        </w:rPr>
        <w:t xml:space="preserve"> A Lei Orçamentária discriminará, nos órgãos da administração direta e nas entidades da administração indireta responsáveis pelo débito, as dotações destinadas ao pagamento de precatórios judiciais em cumprimento ao disposto no art. 100 da Constituição Federal.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Para fins de acompanhamento, controle e centralização, os órgãos da administração pública municipal direta e indireta submeterão os processos referentes ao </w:t>
      </w:r>
      <w:r w:rsidRPr="00D300EE">
        <w:rPr>
          <w:color w:val="000000"/>
        </w:rPr>
        <w:lastRenderedPageBreak/>
        <w:t>pagamento de precatórios à apreciação da Procuradoria do Município.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Os recursos alocados para os fins previstos no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 xml:space="preserve"> deste artigo não poderão ser cancelados para abertura de créditos adicionais com outra finalidade, exceto no caso de saldo orçamentário remanescente ocioso. 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tabs>
          <w:tab w:val="left" w:pos="1741"/>
        </w:tabs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Diretrizes Específicas do Orçamento de Investimento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12.</w:t>
      </w:r>
      <w:r w:rsidRPr="00D300EE">
        <w:rPr>
          <w:color w:val="000000"/>
        </w:rPr>
        <w:t xml:space="preserve"> O orçamento de investimento, previsto no art. 165, § 5º, inciso II, da Constituição Federal, será apresentado, para cada empresa em que o Município, direta ou indiretamente, detenha a maioria do capital social com direito a voto.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detalhamento das fontes de financiamento do investimento de cada entidade referida neste artigo será feito de forma a evidenciar os recursos: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gerados pela empresa;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oriundos de transferências do Município;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oriundos de operações de crédito internas e externas;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de outras origens, que não as compreendidas nos incisos anteriores.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Relativas à Dívida e ao Endividamento Público Municipal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13.</w:t>
      </w:r>
      <w:r w:rsidRPr="00D300EE">
        <w:rPr>
          <w:color w:val="000000"/>
        </w:rPr>
        <w:t xml:space="preserve"> A administração da dívida pública municipal interna e/ou externa tem por objetivo principal minimizar custos, reduzir o montante da dívida pública e viabilizar fontes alternativas de recursos para o Tesouro Municipal.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Deverão ser garantidos, na Lei Orçamentária Anual, os recursos necessários para pagamento da dívida.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Município, através de seus órgãos, subordinar-se-á às normas estabelecidas na Resolução nº 40/2001 do Senado Federal, que dispõe sobre os limites globais para o montante da dívida pública consolidada e da dívida pública mobiliária, em atendimento ao disposto no art. 52, incisos VI e IX, da Constituição Federal.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14.</w:t>
      </w:r>
      <w:r w:rsidRPr="00D300EE">
        <w:rPr>
          <w:color w:val="000000"/>
        </w:rPr>
        <w:t xml:space="preserve"> Na Lei Orçamentária para o Exercício de 201</w:t>
      </w:r>
      <w:r>
        <w:rPr>
          <w:color w:val="000000"/>
        </w:rPr>
        <w:t>6</w:t>
      </w:r>
      <w:r w:rsidRPr="00D300EE">
        <w:rPr>
          <w:color w:val="000000"/>
        </w:rPr>
        <w:t>, as despesas com amortização, juros e demais encargos da dívida serão fixadas com base nas operações contratadas.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both"/>
        <w:rPr>
          <w:b/>
          <w:color w:val="000000"/>
        </w:rPr>
      </w:pP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Subseção IV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Da definição de Montante e Forma de Utilização da Reserva de Contingência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15.</w:t>
      </w: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300EE">
        <w:rPr>
          <w:color w:val="000000"/>
        </w:rPr>
        <w:t xml:space="preserve">A Lei Orçamentária poderá conter </w:t>
      </w:r>
      <w:r>
        <w:rPr>
          <w:color w:val="000000"/>
        </w:rPr>
        <w:t>reserva de contingência constituída exclusivamente com recursos do Orçamento Fiscal e será equivalente a, no máximo, 1,00% (um por cento da Receita Corrente Líquida prevista na proposta orçamentária de 2016, destinada ao atendimento de passivos contingentes, outros riscos e eventos fiscais imprevistos e demais créditos adicionais.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lastRenderedPageBreak/>
        <w:t>Seção III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Política de Pessoal e dos Serviços Extraordinários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Sobre Política de Pessoal e Encargos Sociais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</w:t>
      </w:r>
      <w:r>
        <w:rPr>
          <w:b/>
          <w:color w:val="000000"/>
        </w:rPr>
        <w:t>6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Para fins de atendimento ao disposto no art. 169, § 1º, inciso II, da Constituição Federal, observado o inciso I do mesmo parágrafo, ficam autorizadas as concessões de quaisquer vantagens, aumentos de remuneração, criação de cargos, empregos e funções, alterações de estrutura de carreiras, conforme Lei Específica, bem como admissões ou contratações de pessoal a qualquer título, desde que observado o disposto nos artigos 15, 16 e 17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Além de observar as normas do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>, no Exercício Financeiro de 201</w:t>
      </w:r>
      <w:r>
        <w:rPr>
          <w:color w:val="000000"/>
        </w:rPr>
        <w:t>6</w:t>
      </w:r>
      <w:r w:rsidRPr="00D300EE">
        <w:rPr>
          <w:color w:val="000000"/>
        </w:rPr>
        <w:t>, as despesas com pessoal dos Poderes Executivo e Legislativo deverão atender as disposições contidas nos artigos 18, 19 e 20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Se a despesa total com pessoal ultrapassar os limites estabelecidos no art. 19 da Lei Complementar nº 101/2000, serão adotadas as medidas de que tratam os §§ 3º e 4º do art. 169 da Constituição Federal.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Previsão para Contratação Excepcional de Horas Extras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</w:t>
      </w:r>
      <w:r>
        <w:rPr>
          <w:b/>
          <w:color w:val="000000"/>
        </w:rPr>
        <w:t>7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Se durante o Exercício de 201</w:t>
      </w:r>
      <w:r>
        <w:rPr>
          <w:color w:val="000000"/>
        </w:rPr>
        <w:t>6</w:t>
      </w:r>
      <w:r w:rsidRPr="00D300EE">
        <w:rPr>
          <w:color w:val="000000"/>
        </w:rPr>
        <w:t xml:space="preserve"> a despesa com pessoal atingir o limite de que trata o parágrafo único do art. 22 da Lei Complementar nº 101/2000, o pagamento da realização de serviço extraordinário somente poderá ocorrer quando destinada ao atendimento de relevante interesse público que ensejem situações emergenciais de risco ou de prejuízo para a sociedade.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 autorização para a realização de serviço extraordinário para atender as situações previstas no </w:t>
      </w:r>
      <w:r w:rsidRPr="006F1308">
        <w:rPr>
          <w:i/>
          <w:color w:val="000000"/>
        </w:rPr>
        <w:t>caput</w:t>
      </w:r>
      <w:r w:rsidRPr="00D300EE">
        <w:rPr>
          <w:color w:val="000000"/>
        </w:rPr>
        <w:t xml:space="preserve"> deste artigo, no âmbito do Poder Executivo é de exclusiva competência do Prefeito Municipal e no âmbito do Poder Legislativo é de exclusiva competência do Presidente da Câmara.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IV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Sobre a Receita e Alterações na Legislação Tributária do Município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18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estimativa da receita que constará do projeto de Lei Orçamentária para o Exercício de 201</w:t>
      </w:r>
      <w:r>
        <w:rPr>
          <w:color w:val="000000"/>
        </w:rPr>
        <w:t>6</w:t>
      </w:r>
      <w:r w:rsidRPr="00D300EE">
        <w:rPr>
          <w:color w:val="000000"/>
        </w:rPr>
        <w:t>, com vistas à expansão da base tributária e conseqüente aumento das receitas próprias, contemplará medidas de aperfeiçoamento da administração dos tributos municipais, dentre as quais: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aperfeiçoamento do sistema de formação, tramitação e julgamento dos processos tributário-administrativos, visando à racionalização, simplificação e agilização;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aperfeiçoamento dos sistemas de fiscalização, cobrança e arrecadação de tributos, objetivando a sua maior exatidão;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aperfeiçoamento dos processos tributário-administrativos, por meio da revisão e racionalização das rotinas e processos, objetivando a modernização, a </w:t>
      </w:r>
      <w:r w:rsidRPr="00D300EE">
        <w:rPr>
          <w:color w:val="000000"/>
        </w:rPr>
        <w:lastRenderedPageBreak/>
        <w:t>padronização de atividades, a melhoria dos controles internos e a eficiência na prestação de serviços;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aplicação das penalidades fiscais como instrumento inibitório da prática de infração da legislação tributária.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19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estimativa da receita de que trata o artigo anterior levará em consideração, adicionalmente, o impacto de alteração na legislação tributária, com destaque para: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atualização da planta genérica de valores do Município;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revisão, atualização ou adequação da legislação sobre Imposto Predial e Territorial Urbano, suas alíquotas, forma de cálculo, condições de pagamentos, descontos e isenções, inclusive com relação à progressividade deste imposto;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revisão da legislação sobre o uso do solo, com redefinição dos limites da zona urbana municipal;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revisão da legislação referente ao Imposto Sobre Serviços de Qualquer Natureza;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revisão da legislação aplicável ao Imposto sobre Transmissão Intervivos de Bens Imóveis e de Direitos Reais sobre Imóveis;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instituição de taxas pela utilização efetiva ou potencial de serviços públicos específicos e divisíveis, prestados ao contribuinte ou postos a sua disposição;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VII –</w:t>
      </w:r>
      <w:r w:rsidRPr="00D300EE">
        <w:rPr>
          <w:color w:val="000000"/>
        </w:rPr>
        <w:t xml:space="preserve"> revisão da legislação sobre as taxas pelo exercício do poder de polícia;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VIII –</w:t>
      </w:r>
      <w:r w:rsidRPr="00D300EE">
        <w:rPr>
          <w:color w:val="000000"/>
        </w:rPr>
        <w:t xml:space="preserve"> revisão das isenções dos tributos municipais, para manter o interesse público e a justiça fiscal;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IX –</w:t>
      </w:r>
      <w:r w:rsidRPr="00D300EE">
        <w:rPr>
          <w:color w:val="000000"/>
        </w:rPr>
        <w:t xml:space="preserve"> instituição, por lei específica, da Contribuição de Melhoria com a finalidade de tornar exeq</w:t>
      </w:r>
      <w:r>
        <w:rPr>
          <w:color w:val="000000"/>
        </w:rPr>
        <w:t>u</w:t>
      </w:r>
      <w:r w:rsidRPr="00D300EE">
        <w:rPr>
          <w:color w:val="000000"/>
        </w:rPr>
        <w:t>ível a sua cobrança;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X –</w:t>
      </w:r>
      <w:r w:rsidRPr="00D300EE">
        <w:rPr>
          <w:color w:val="000000"/>
        </w:rPr>
        <w:t xml:space="preserve"> a instituição de novos tributos ou a modificação, em decorrência de alterações legais, daqueles já instituídos.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0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projeto de lei que conceda ou amplie incentivo ou benefício de natureza tributária somente será aprovado se atendidas as exigências do Art. 14 da Lei Complementar nº 101/2000.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1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Na estimativa das receitas do projeto de Lei Orçamentária poderão ser considerados os efeitos de propostas de alterações na legislação tributária que estejam em tramitação na Câmara Municipal.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 Equilíbrio Entre Receitas e Despesas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2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elaboração do projeto, a aprovação e a execução da Lei Orçamentária do Exercício de 201</w:t>
      </w:r>
      <w:r>
        <w:rPr>
          <w:color w:val="000000"/>
        </w:rPr>
        <w:t>6</w:t>
      </w:r>
      <w:r w:rsidRPr="00D300EE">
        <w:rPr>
          <w:color w:val="000000"/>
        </w:rPr>
        <w:t xml:space="preserve">, serão orientadas no sentido de alcançar o </w:t>
      </w:r>
      <w:r w:rsidRPr="00560896">
        <w:rPr>
          <w:i/>
          <w:color w:val="000000"/>
        </w:rPr>
        <w:t>superávit</w:t>
      </w:r>
      <w:r w:rsidRPr="00D300EE">
        <w:rPr>
          <w:color w:val="000000"/>
        </w:rPr>
        <w:t xml:space="preserve"> primário necessário para garantir uma trajetória de solidez financeira da administração municipal, conforme discriminado no Anexo de Metas Fiscais, constante desta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3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Os projetos de lei que impliquem em diminuição de receita ou aumento de despesa do Município no Exercício de 201</w:t>
      </w:r>
      <w:r>
        <w:rPr>
          <w:color w:val="000000"/>
        </w:rPr>
        <w:t>6</w:t>
      </w:r>
      <w:r w:rsidRPr="00D300EE">
        <w:rPr>
          <w:color w:val="000000"/>
        </w:rPr>
        <w:t xml:space="preserve"> deverão estar acompanhados de </w:t>
      </w:r>
      <w:r w:rsidRPr="00D300EE">
        <w:rPr>
          <w:color w:val="000000"/>
        </w:rPr>
        <w:lastRenderedPageBreak/>
        <w:t>demonstrativos que discriminem o montante estimado da diminuição da receita ou do aumento da despesa, para cada um dos exercícios compreendidos no período de 201</w:t>
      </w:r>
      <w:r>
        <w:rPr>
          <w:color w:val="000000"/>
        </w:rPr>
        <w:t>6</w:t>
      </w:r>
      <w:r w:rsidRPr="00D300EE">
        <w:rPr>
          <w:color w:val="000000"/>
        </w:rPr>
        <w:t xml:space="preserve"> a 201</w:t>
      </w:r>
      <w:r>
        <w:rPr>
          <w:color w:val="000000"/>
        </w:rPr>
        <w:t>7</w:t>
      </w:r>
      <w:r w:rsidRPr="00D300EE">
        <w:rPr>
          <w:color w:val="000000"/>
        </w:rPr>
        <w:t>, demonstrando a memória de cálculo respectiva.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Não será aprovado projeto de lei que implique em aumento de despesa sem que estejam acompanhados das medidas definidas nos artigos 16 e 17,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4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As estratégias para busca ou manutenção do equilíbrio entre as receitas e despesas poderão levar em conta as seguintes medidas: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para elevação das receitas: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a –</w:t>
      </w:r>
      <w:r w:rsidRPr="00D300EE">
        <w:rPr>
          <w:color w:val="000000"/>
        </w:rPr>
        <w:t xml:space="preserve"> a implementação das medidas previstas nos Artigos </w:t>
      </w:r>
      <w:r>
        <w:rPr>
          <w:color w:val="000000"/>
        </w:rPr>
        <w:t>18</w:t>
      </w:r>
      <w:r w:rsidRPr="00D300EE">
        <w:rPr>
          <w:color w:val="000000"/>
        </w:rPr>
        <w:t xml:space="preserve"> e </w:t>
      </w:r>
      <w:r>
        <w:rPr>
          <w:color w:val="000000"/>
        </w:rPr>
        <w:t>19</w:t>
      </w:r>
      <w:r w:rsidRPr="00D300EE">
        <w:rPr>
          <w:color w:val="000000"/>
        </w:rPr>
        <w:t xml:space="preserve"> desta Lei;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b –</w:t>
      </w:r>
      <w:r w:rsidRPr="00D300EE">
        <w:rPr>
          <w:color w:val="000000"/>
        </w:rPr>
        <w:t xml:space="preserve"> atualização e informatização do cadastro imobiliário;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c –</w:t>
      </w:r>
      <w:r w:rsidRPr="00D300EE">
        <w:rPr>
          <w:color w:val="000000"/>
        </w:rPr>
        <w:t xml:space="preserve"> chamamento geral dos contribuintes inscritos na Dívida Ativa.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para redução das despesas: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a –</w:t>
      </w:r>
      <w:r w:rsidRPr="00D300EE">
        <w:rPr>
          <w:color w:val="000000"/>
        </w:rPr>
        <w:t xml:space="preserve"> utilização da modalidade de licitação denominado Pregão e implantação de rigorosa pesquisa de preços, de forma a baratear toda e qualquer compra e evitar </w:t>
      </w:r>
      <w:r>
        <w:rPr>
          <w:color w:val="000000"/>
        </w:rPr>
        <w:t>a cartelização dos fornecedores.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Dos Critérios e Formas de Limitação de Empenho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5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Na hipótese de ocorrência das circunstâncias estabelecidas no </w:t>
      </w:r>
      <w:r w:rsidRPr="00D300EE">
        <w:rPr>
          <w:i/>
          <w:color w:val="000000"/>
        </w:rPr>
        <w:t>caput</w:t>
      </w:r>
      <w:r w:rsidRPr="00D300EE">
        <w:rPr>
          <w:color w:val="000000"/>
        </w:rPr>
        <w:t xml:space="preserve"> do artigo 9º, e no inciso II</w:t>
      </w:r>
      <w:r>
        <w:rPr>
          <w:color w:val="000000"/>
        </w:rPr>
        <w:t>,</w:t>
      </w:r>
      <w:r w:rsidRPr="00D300EE">
        <w:rPr>
          <w:color w:val="000000"/>
        </w:rPr>
        <w:t xml:space="preserve"> do § 1º</w:t>
      </w:r>
      <w:r>
        <w:rPr>
          <w:color w:val="000000"/>
        </w:rPr>
        <w:t>,</w:t>
      </w:r>
      <w:r w:rsidRPr="00D300EE">
        <w:rPr>
          <w:color w:val="000000"/>
        </w:rPr>
        <w:t xml:space="preserve"> do artigo 31, ambos da Lei Complementar nº 101/2000, o Poder Executivo e o Poder Legislativo procederão à respectiva limitação de empenho e de movimentação financeira, calculada de forma proporcional à participação dos Poderes no total das dotações iniciais constantes da Lei Orçamentária de 201</w:t>
      </w:r>
      <w:r>
        <w:rPr>
          <w:color w:val="000000"/>
        </w:rPr>
        <w:t>6</w:t>
      </w:r>
      <w:r w:rsidRPr="00D300EE">
        <w:rPr>
          <w:color w:val="000000"/>
        </w:rPr>
        <w:t>, utilizando para tal fim as cotas orçamentárias e financeiras.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Excluem da limitação prevista no </w:t>
      </w:r>
      <w:r w:rsidRPr="00352B6D">
        <w:rPr>
          <w:i/>
          <w:color w:val="000000"/>
        </w:rPr>
        <w:t>caput</w:t>
      </w:r>
      <w:r w:rsidRPr="00D300EE">
        <w:rPr>
          <w:color w:val="000000"/>
        </w:rPr>
        <w:t xml:space="preserve"> deste artigo: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as despesas com pessoal e encargos sociais;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as despesas com benefícios previdenciários;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as despesas com amortização, juros e encargos da dívida;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as despesas com PASEP;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as despesas com pagamento de precatórios e sentenças judiciais;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as demais despesas que constituam obrigação constitucional e legal.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Poder Executivo comunicará ao Poder Legislativo o montante que lhe caberá tornar indisponível para empenho e movimentação financeira, conforme proporção estabelecida no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Os Poderes Executivo e Legislativo, com base na comunicação de que trata o parágrafo anterior, emitirão e publicarão ato próprio estabelecendo os montantes que caberão aos respectivos órgãos na limitação do empenho e da movimentação financeira.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4º.</w:t>
      </w:r>
      <w:r w:rsidRPr="00D300EE">
        <w:rPr>
          <w:color w:val="000000"/>
        </w:rPr>
        <w:t xml:space="preserve"> Se verificado, ao final de um bimestre, que a realização da receita não será suficiente para garantir o equilíbrio das contas públicas, adotar-se-ão as mesmas </w:t>
      </w:r>
      <w:r w:rsidRPr="00D300EE">
        <w:rPr>
          <w:color w:val="000000"/>
        </w:rPr>
        <w:lastRenderedPageBreak/>
        <w:t>medidas previstas neste artigo.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Normas Relativas ao Controle de Custos e Avaliação dos Resultados dos Programas Financiados com Recursos dos Orçamentos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6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Poder Executivo realizará estudos visando a definição de sistema de controle de custos e a avaliação do resultado dos programas de governo.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</w:t>
      </w:r>
      <w:r>
        <w:rPr>
          <w:b/>
          <w:color w:val="000000"/>
        </w:rPr>
        <w:t>7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Além de observar as demais diretrizes estabelecidas nesta Lei, a alocação dos recursos na Lei Orçamentária e em seus créditos adicionais, bem como a respectiva execução, serão feitas de forma a propiciar o controle de custos e a avaliação dos resultados dos programas de governo.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e seus créditos adicionais deverão agregar todas as ações governamentais necessárias ao cumprimento dos objetivos dos respectivos programas, sendo que as ações governamentais que não contribuírem para a realização de um programa específico deverão ser agregadas num programa denominado “Modernização Administrativa” ou de finalidade semelhante.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Merecerá destaque o aprimoramento da gestão orçamentária, financeira e patrimonial, por intermédio da modernização dos instrumentos de planejamento, execução, avaliação e controle interno.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O Poder Executivo promoverá amplo esforço de redução de custos, otimização de gastos e reordenamento de despesas do setor público municipal, sobretudo pelo aumento da produtividade na prestação de serviços públicos e sociais.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Condições e Exigências para Transferências de Recursos a Entidades Públicas e Privadas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28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inclusão, na Lei Orçamentária e em seus créditos adicionais, de dotações a título de subvenções sociais, ressalvadas as autorizadas mediante lei específica que sejam destinadas: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às entidades que prestem atendimento direto ao público, de forma gratuita, nas áreas de assistência social, saúde, educação ou cultura;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às entidades sem fins lucrativos que realizem atividades de natureza continuada;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às entidades que tenham sido declaradas por lei como sendo de utilidade pública.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Para habilitar-se ao recebimento de subvenções sociais, a entidade privada sem fins lucrativos deverá apresentar declaração de regular funcionamento, emitida no Exercício de 201</w:t>
      </w:r>
      <w:r>
        <w:rPr>
          <w:color w:val="000000"/>
        </w:rPr>
        <w:t>6</w:t>
      </w:r>
      <w:r w:rsidRPr="00D300EE">
        <w:rPr>
          <w:color w:val="000000"/>
        </w:rPr>
        <w:t xml:space="preserve"> por, no mínimo, uma autoridade local, e comprovante da regularidade do mandato de sua diretoria.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29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inclusão, na Lei Orçamentária e em seus créditos adicionais, de dotações a título de auxílios e contribuições para entidades públicas e/ou privadas, ressalvadas as autorizadas mediante lei específica e desde que sejam: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lastRenderedPageBreak/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de atendimento direto e gratuito ao público, voltadas para as ações relativas ao ensino, saúde, cultura, assistência social, agropecuária e de proteção ao meio ambiente;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associações ou consórcios intermunicipais, constituídos exclusivamente por entes públicos, legalmente instituídos e signatários de contrato de gestão com a administração pública municipal, e que participem da execução de programas municipais.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0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inclusão, na Lei Orçamentária e em seus créditos adicionais, de dotações a título de contribuições para entidades privadas de fins lucrativos, ressalvadas as instituídas por lei específica no âmbito do Município que sejam destinadas aos programas de desenvolvimento industrial.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1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inclusão, na Lei Orçamentária e em seus créditos adicionais, de dotação para a realização de transferência financeira a outro ente da federação, exceto para atender as situações que envolvam claramente o atendimento de interesses locais, observadas as exigências do art. 25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2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As entidades beneficiadas com os recursos públicos previstos nesta Seção, a qualquer título, submeter-se-ão à fiscalização do Poder Executivo com a finalidade de verificar o cumprimento dos objetivos para os quais receberam os recursos.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3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As transferências de recursos às entidades previstas nos arts. </w:t>
      </w:r>
      <w:r>
        <w:rPr>
          <w:color w:val="000000"/>
        </w:rPr>
        <w:t>28</w:t>
      </w:r>
      <w:r w:rsidRPr="00D300EE">
        <w:rPr>
          <w:color w:val="000000"/>
        </w:rPr>
        <w:t xml:space="preserve"> a 3</w:t>
      </w:r>
      <w:r>
        <w:rPr>
          <w:color w:val="000000"/>
        </w:rPr>
        <w:t>1</w:t>
      </w:r>
      <w:r w:rsidRPr="00D300EE">
        <w:rPr>
          <w:color w:val="000000"/>
        </w:rPr>
        <w:t xml:space="preserve"> desta Seção deverão ser precedidas da aprovação de plano de trabalho e da celebração de convênio, devendo ser observadas na elaboração de tais instrumentos, as exigências do art. 116</w:t>
      </w:r>
      <w:r>
        <w:rPr>
          <w:color w:val="000000"/>
        </w:rPr>
        <w:t>,</w:t>
      </w:r>
      <w:r w:rsidRPr="00D300EE">
        <w:rPr>
          <w:color w:val="000000"/>
        </w:rPr>
        <w:t xml:space="preserve"> da Lei Federal nº 8.666/1993, ou de outra Lei que vier substituí-la ou alterá-la.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Compete ao órgão concedente o acompanhamento da realização do plano de trabalho executado com recursos transferidos pelo Município, bem como o recebimento, aprovação ou rejeição da prestação de contas.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É vedada a celebração de convênio com entidade em situação irregular com o Município, em decorrência de transferência feita anteriormente.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Excetuam-se do cumprimento dos dispositivos legais a que se refere 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as caixas escolares da rede pública municipal de ensino que receberem recursos diretamente do Governo Federal por meio do PDDE – Programa Dinheiro Direto na Escola.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4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destinação, na Lei Orçamentária e em seus créditos adicionais, de recursos para diretamente cobrir necessidades de pessoas físicas, ressalvadas as que atendam as exigências do art. 26 da Lei Complementar nº 101/2000 e sejam observadas as condições definidas na lei específica.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As normas do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não se aplicam a ajuda a pessoas físicas custeadas pelos recursos do Sistema Único de Saúde.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5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transferência de recursos financeiros de uma entidade para outra, inclusive da Prefeitura Municipal para as entidades da Administração Indireta e para a Câmara Municipal, fica limitada ao valor previsto na Lei Orçamentária anual e em seus créditos adicionais.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aumento da transferência de recursos financeiros de uma entidade para outra somente poderá ocorrer mediante prévia autorização legislativa, conforme determina o art. 167, inciso VI da Constituição Federal.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IX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Autorização para o Município Auxiliar no Custeio de Despesas de Competência de Outros Entes da Federação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6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É vedada a inclusão, na Lei Orçamentária e em seus créditos adicionais, de dotações para que o Município contribua para o custeio de despesas de competência de outro ente da federação, ressalvadas as autorizadas mediante lei específica e que sejam destinadas ao atendimento das situações que envolvam claramente o interesse local. 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 realização da despesa definida no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deverá ser precedida da aprovação de plano de trabalho e da celebração de convênio, de acordo com o art. 116 da Lei Federal nº 8.666/1993.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Dos Parâmetros para a Elaboração da Programação Financeira e do Cronograma Mensal de Desembolso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</w:t>
      </w:r>
      <w:r>
        <w:rPr>
          <w:b/>
          <w:color w:val="000000"/>
        </w:rPr>
        <w:t>7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Poder Executivo estabelecerá por ato próprio, até 30 (trinta) dias após a publicação da Lei Orçamentária de 201</w:t>
      </w:r>
      <w:r>
        <w:rPr>
          <w:color w:val="000000"/>
        </w:rPr>
        <w:t>6</w:t>
      </w:r>
      <w:r w:rsidRPr="00D300EE">
        <w:rPr>
          <w:color w:val="000000"/>
        </w:rPr>
        <w:t>, as metas bimestrais de arrecadação, a programação financeira e o cronograma mensal de desembolso, respectivamente, nos termos dos arts. 13 e 8º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Para atender ao </w:t>
      </w:r>
      <w:r w:rsidRPr="00260AEB">
        <w:rPr>
          <w:i/>
          <w:color w:val="000000"/>
        </w:rPr>
        <w:t>caput</w:t>
      </w:r>
      <w:r w:rsidRPr="00D300EE">
        <w:rPr>
          <w:color w:val="000000"/>
        </w:rPr>
        <w:t xml:space="preserve"> deste artigo, as entidades da administração indireta do Poder Executivo e o Poder Legislativo encaminharão ao Órgão Central de Contabilidade do Município, até 15 (quinze) dias após a publicação da Lei Orçamentária de 201</w:t>
      </w:r>
      <w:r>
        <w:rPr>
          <w:color w:val="000000"/>
        </w:rPr>
        <w:t>6</w:t>
      </w:r>
      <w:r w:rsidRPr="00D300EE">
        <w:rPr>
          <w:color w:val="000000"/>
        </w:rPr>
        <w:t>, os seguintes demonstrativos: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as metas mensais de arrecadação de receitas, de forma a atender o disposto no art. 13</w:t>
      </w:r>
      <w:r>
        <w:rPr>
          <w:color w:val="000000"/>
        </w:rPr>
        <w:t>,</w:t>
      </w:r>
      <w:r w:rsidRPr="00D300EE">
        <w:rPr>
          <w:color w:val="000000"/>
        </w:rPr>
        <w:t xml:space="preserve"> da Lei Complementar nº 101/2000;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 programação financeira das despesas, nos termos do art. 8º</w:t>
      </w:r>
      <w:r>
        <w:rPr>
          <w:color w:val="000000"/>
        </w:rPr>
        <w:t>,</w:t>
      </w:r>
      <w:r w:rsidRPr="00D300EE">
        <w:rPr>
          <w:color w:val="000000"/>
        </w:rPr>
        <w:t xml:space="preserve"> da Lei Complementar nº 101/2000;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o cronograma mensal de desembolso, incluídos os pagamentos dos restos a pagar, nos termos do art. 8º</w:t>
      </w:r>
      <w:r>
        <w:rPr>
          <w:color w:val="000000"/>
        </w:rPr>
        <w:t>,</w:t>
      </w:r>
      <w:r w:rsidRPr="00D300EE">
        <w:rPr>
          <w:color w:val="000000"/>
        </w:rPr>
        <w:t xml:space="preserve">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Poder Executivo deverá dar publicidade às metas bimestrais de arrecadação, à programação financeira e ao cronograma mensal de desembolso, até 30 (trinta) dias após a publicação da Lei Orçamentária de 201</w:t>
      </w:r>
      <w:r>
        <w:rPr>
          <w:color w:val="000000"/>
        </w:rPr>
        <w:t>6</w:t>
      </w:r>
      <w:r w:rsidRPr="00D300EE">
        <w:rPr>
          <w:color w:val="000000"/>
        </w:rPr>
        <w:t>;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A programação financeira e o cronograma mensal de desembolso de que trata o </w:t>
      </w:r>
      <w:r w:rsidRPr="001E0FA0">
        <w:rPr>
          <w:i/>
          <w:color w:val="000000"/>
        </w:rPr>
        <w:t>caput</w:t>
      </w:r>
      <w:r w:rsidRPr="00D300EE">
        <w:rPr>
          <w:color w:val="000000"/>
        </w:rPr>
        <w:t xml:space="preserve"> deste artigo deverão ser elaborados de forma a garantir o cumprimento da meta de resultado primário estabelecida nesta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Definição de Critérios para Início de Novos Projetos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38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Além da observância das metas e prioridades definidas nos termos do artigo 2º desta Lei, a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e seus créditos adicionais, observado o disposto no art. 45 da Lei Complementar nº 101/2000, somente incluirão projetos novos </w:t>
      </w:r>
      <w:r w:rsidRPr="00D300EE">
        <w:rPr>
          <w:color w:val="000000"/>
        </w:rPr>
        <w:lastRenderedPageBreak/>
        <w:t>se: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estiverem compatíveis com o Plano Plurianual de 2014-2017 e com as normas desta Lei;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as dotações consignadas às obras já iniciadas, forem suficientes para o atendimento de seu cronograma físico-financeiro;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estiverem preservados os recursos necessários à conservação do patrimônio público;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os recursos alocados destinarem-se a contrapartidas de recursos federais, estaduais ou de operações de crédito.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Considera-se projeto em andamento para os efeitos desta Lei, aquele cuja execução iniciar-se até a data de encaminhamento da proposta orçamentária de 201</w:t>
      </w:r>
      <w:r>
        <w:rPr>
          <w:color w:val="000000"/>
        </w:rPr>
        <w:t>6</w:t>
      </w:r>
      <w:r w:rsidRPr="00D300EE">
        <w:rPr>
          <w:color w:val="000000"/>
        </w:rPr>
        <w:t>, cujo cronograma de execução ultrapasse o término do Exercício de 201</w:t>
      </w:r>
      <w:r>
        <w:rPr>
          <w:color w:val="000000"/>
        </w:rPr>
        <w:t>5</w:t>
      </w:r>
      <w:r w:rsidRPr="00D300EE">
        <w:rPr>
          <w:color w:val="000000"/>
        </w:rPr>
        <w:t>.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Definição das Despesas Consideradas Irrelevantes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39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Para fins do disposto no § 3º</w:t>
      </w:r>
      <w:r>
        <w:rPr>
          <w:color w:val="000000"/>
        </w:rPr>
        <w:t>,</w:t>
      </w:r>
      <w:r w:rsidRPr="00D300EE">
        <w:rPr>
          <w:color w:val="000000"/>
        </w:rPr>
        <w:t xml:space="preserve"> do art. 16</w:t>
      </w:r>
      <w:r>
        <w:rPr>
          <w:color w:val="000000"/>
        </w:rPr>
        <w:t>,</w:t>
      </w:r>
      <w:r w:rsidRPr="00D300EE">
        <w:rPr>
          <w:color w:val="000000"/>
        </w:rPr>
        <w:t xml:space="preserve"> da Lei Complementar nº 101/2000, são consideradas despesas irrelevantes aquelas cujo valor não ultrapasse os limites previstos nos incisos I e II do art. 24</w:t>
      </w:r>
      <w:r>
        <w:rPr>
          <w:color w:val="000000"/>
        </w:rPr>
        <w:t>,</w:t>
      </w:r>
      <w:r w:rsidRPr="00D300EE">
        <w:rPr>
          <w:color w:val="000000"/>
        </w:rPr>
        <w:t xml:space="preserve"> da Lei Federal nº 8.666/1993, nos casos, respectivamente, de obras e serviços de engenharia e de outros serviços e compras.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XIII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 Incentivo à Participação Popular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0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projeto de Lei Orçamentária do Município, relativo ao Exercício Financeiro de 201</w:t>
      </w:r>
      <w:r>
        <w:rPr>
          <w:color w:val="000000"/>
        </w:rPr>
        <w:t>6</w:t>
      </w:r>
      <w:r w:rsidRPr="00D300EE">
        <w:rPr>
          <w:color w:val="000000"/>
        </w:rPr>
        <w:t>, deverá assegurar a transparência na elaboração e execução do orçamento.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princípio da transparência implica, além da observância do princípio constitucional da publicidade, na utilização dos meios disponíveis para garantir o efetivo acesso dos munícipes às informações relativas ao orçamento.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1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Será assegurada ao cidadão a participação nas audiências públicas para: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elaboração da proposta orçamentária de 201</w:t>
      </w:r>
      <w:r>
        <w:rPr>
          <w:color w:val="000000"/>
        </w:rPr>
        <w:t>6</w:t>
      </w:r>
      <w:r w:rsidRPr="00D300EE">
        <w:rPr>
          <w:color w:val="000000"/>
        </w:rPr>
        <w:t>, mediante regular processo de consulta;</w:t>
      </w:r>
    </w:p>
    <w:p w:rsidR="00C27C12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avaliação das metas fiscais, conforme definido no art. 9º, § 4º, da Lei Complementar nº 101/2000, ocasião em que o Poder Executivo demonstrará o comportamento das metas previstas nesta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XIV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Gerais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D300EE">
        <w:rPr>
          <w:b/>
          <w:color w:val="000000"/>
        </w:rPr>
        <w:t xml:space="preserve"> </w:t>
      </w:r>
      <w:r w:rsidRPr="00D300EE">
        <w:rPr>
          <w:b/>
          <w:color w:val="000000"/>
        </w:rPr>
        <w:tab/>
        <w:t>Art. 4</w:t>
      </w:r>
      <w:r>
        <w:rPr>
          <w:b/>
          <w:color w:val="000000"/>
        </w:rPr>
        <w:t>2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Poder Executivo poderá, mediante decreto, transpor, remanejar, </w:t>
      </w:r>
      <w:r w:rsidRPr="00D300EE">
        <w:rPr>
          <w:color w:val="000000"/>
        </w:rPr>
        <w:lastRenderedPageBreak/>
        <w:t>transferir ou utilizar, total ou parcialmente, as dotações orçamentárias aprovadas na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e em seus créditos adicionais, em decorrência de extinção, transformação, transferência, incorporação ou desmembramento de órgãos e entidades, bem como de alterações de suas competências ou atribuições, mantida a estrutura programática, expressa por categoria de programação, conforme definida no Art. 3º, desta Lei.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As categorias de programação, aprovadas na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e em seus créditos adicionais, poderão ser modificadas por meio de Decreto, para atender às necessidades de execução, desde que verificada a inviabilidade técnica, operacional ou econômica da execução do crédito, criando, quando necessário, novas naturezas de despesa;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As modificações a que se refere este artigo também poderão ocorrer quando da abertura de créditos suplementares autorizados na Lei Orçamentária, os quais deverão ser abertos mediante Decreto do Poder Executivo.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3</w:t>
      </w:r>
      <w:r w:rsidRPr="00D300EE">
        <w:rPr>
          <w:color w:val="000000"/>
        </w:rPr>
        <w:t>. Consoante ao Art. 66 da Lei 4320/64, as dotações atribuídas às diversas unidades orçamentárias poderão, quando expressamente determinado na Lei de Orçamento, ser movimentadas por órgãos centrais de administração geral.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É permitida a redistribuição de parcelas das dotações de pessoal de uma para outra unidade orçamentária, quando considerada indispensável à movimentação de pessoal, dentro das tabelas ou quadros comuns às unidades interessadas e que se realize em obediência à legislação específica.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4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abertura de créditos suplementares e especiais dependerá de prévia autorização legislativa e da existência de recursos disponíveis para cobrir a despesa, e será precedida de justificativa do cancelamento e do reforço das dotações, conforme disposto nos Artigos 42 e 43</w:t>
      </w:r>
      <w:r>
        <w:rPr>
          <w:color w:val="000000"/>
        </w:rPr>
        <w:t>,</w:t>
      </w:r>
      <w:r w:rsidRPr="00D300EE">
        <w:rPr>
          <w:color w:val="000000"/>
        </w:rPr>
        <w:t xml:space="preserve"> da Lei Federal nº 4320/64 e nos termos da Constituição Federal.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 Lei Orçamentária para o exercício de 201</w:t>
      </w:r>
      <w:r>
        <w:rPr>
          <w:color w:val="000000"/>
        </w:rPr>
        <w:t>6</w:t>
      </w:r>
      <w:r w:rsidRPr="00D300EE">
        <w:rPr>
          <w:color w:val="000000"/>
        </w:rPr>
        <w:t xml:space="preserve"> conterá autorização </w:t>
      </w:r>
      <w:r w:rsidRPr="00D300EE">
        <w:t xml:space="preserve">para abertura de créditos suplementares, podendo chegar até o limite de </w:t>
      </w:r>
      <w:r>
        <w:t xml:space="preserve">20% (vinte </w:t>
      </w:r>
      <w:r w:rsidRPr="00D300EE">
        <w:t>por cento) do montante do orçamento previsto.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Acompanharão os projetos de lei relativos a créditos adicionais, exposições de motivos circunstanciados que os justifiquem e que indiquem as conseqüências dos cancelamentos de dotações propostos.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5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A reabertura dos créditos especiais e extraordinários, conforme disposto no art. 167, § 2º, da Constituição Federal, será efetivada mediante decreto do Prefeito Municipal, utilizando os recursos previstos no art. 43</w:t>
      </w:r>
      <w:r>
        <w:rPr>
          <w:color w:val="000000"/>
        </w:rPr>
        <w:t>,</w:t>
      </w:r>
      <w:r w:rsidRPr="00D300EE">
        <w:rPr>
          <w:color w:val="000000"/>
        </w:rPr>
        <w:t xml:space="preserve"> da Lei nº 4.320/1964.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6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O Poder Executivo poderá encaminhar mensagem ao Poder Legislativo para propor modificações no projeto de Lei Orçamentária Anual enquanto não iniciada a sua votação, no tocante as partes cuja alteração é proposta.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</w:t>
      </w:r>
      <w:r>
        <w:rPr>
          <w:b/>
          <w:color w:val="000000"/>
        </w:rPr>
        <w:t>7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Se o projeto de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não for sancionado pelo Prefeito até 31 de dezembro de 201</w:t>
      </w:r>
      <w:r>
        <w:rPr>
          <w:color w:val="000000"/>
        </w:rPr>
        <w:t>5</w:t>
      </w:r>
      <w:r w:rsidRPr="00D300EE">
        <w:rPr>
          <w:color w:val="000000"/>
        </w:rPr>
        <w:t>, a programação dele constante poderá ser executada para o atendimento das seguintes despesas: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pessoal e encargos sociais;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benefícios previdenciários;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amortização, juros e encargos da dívida;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lastRenderedPageBreak/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PASEP;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demais despesas que constituem obrigações constitucionais ou legais do município; e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outras despesas correntes de caráter inadiável.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As despesas descritas no Inciso VI</w:t>
      </w:r>
      <w:r>
        <w:rPr>
          <w:color w:val="000000"/>
        </w:rPr>
        <w:t>,</w:t>
      </w:r>
      <w:r w:rsidRPr="00D300EE">
        <w:rPr>
          <w:color w:val="000000"/>
        </w:rPr>
        <w:t xml:space="preserve"> deste artigo estão limitadas à 1/12 (um doze avos) do total de cada ação prevista no projeto de Lei Orçamentária de 201</w:t>
      </w:r>
      <w:r>
        <w:rPr>
          <w:color w:val="000000"/>
        </w:rPr>
        <w:t>6</w:t>
      </w:r>
      <w:r w:rsidRPr="00D300EE">
        <w:rPr>
          <w:color w:val="000000"/>
        </w:rPr>
        <w:t>, multiplicado pelo número de meses decorridos até à sanção da respectiva lei;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Na execução de outras despesas correntes de caráter inadiável, a que se refere o Inciso VI, o ordenador de despesa poderá considerar os valores constantes do projeto de Lei Orçamentária de 201</w:t>
      </w:r>
      <w:r>
        <w:rPr>
          <w:color w:val="000000"/>
        </w:rPr>
        <w:t>6</w:t>
      </w:r>
      <w:r w:rsidRPr="00D300EE">
        <w:rPr>
          <w:color w:val="000000"/>
        </w:rPr>
        <w:t xml:space="preserve"> para fins do cumprimento do disposto do Art. 16 da Lei Complementar nº 101/2000.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48</w:t>
      </w:r>
      <w:r w:rsidRPr="00D300EE">
        <w:rPr>
          <w:b/>
          <w:color w:val="000000"/>
        </w:rPr>
        <w:t>.</w:t>
      </w:r>
      <w:r w:rsidRPr="00D300EE">
        <w:rPr>
          <w:color w:val="000000"/>
        </w:rPr>
        <w:t xml:space="preserve"> Em atendimento ao disposto no art. 4º, §§ 1º, 2º e 3º</w:t>
      </w:r>
      <w:r>
        <w:rPr>
          <w:color w:val="000000"/>
        </w:rPr>
        <w:t>,</w:t>
      </w:r>
      <w:r w:rsidRPr="00D300EE">
        <w:rPr>
          <w:color w:val="000000"/>
        </w:rPr>
        <w:t xml:space="preserve"> da Lei Complementar nº 101/2000, integram a presente Lei os seguintes anexos: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Anexo de Metas e Prioridades;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-</w:t>
      </w:r>
      <w:r w:rsidRPr="00D300EE">
        <w:rPr>
          <w:color w:val="000000"/>
        </w:rPr>
        <w:t xml:space="preserve"> Anexo de Metas Fiscais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III–</w:t>
      </w:r>
      <w:r w:rsidRPr="00D300EE">
        <w:rPr>
          <w:color w:val="000000"/>
        </w:rPr>
        <w:t xml:space="preserve"> Anexo de Riscos Fiscais.</w:t>
      </w:r>
    </w:p>
    <w:p w:rsidR="00C27C12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 xml:space="preserve">Art. </w:t>
      </w:r>
      <w:r>
        <w:rPr>
          <w:b/>
          <w:color w:val="000000"/>
        </w:rPr>
        <w:t>49</w:t>
      </w:r>
      <w:r w:rsidRPr="00D300EE">
        <w:rPr>
          <w:color w:val="000000"/>
        </w:rPr>
        <w:t>. Esta Lei entra em vigor na data de sua publicação, revogando-se as disposições em contrário.</w:t>
      </w:r>
    </w:p>
    <w:p w:rsidR="00C27C12" w:rsidRPr="00D300EE" w:rsidRDefault="00C27C12" w:rsidP="00C27C1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C27C12" w:rsidRPr="0062379F" w:rsidRDefault="00C27C12" w:rsidP="00C27C12">
      <w:pPr>
        <w:spacing w:after="120"/>
        <w:jc w:val="both"/>
        <w:rPr>
          <w:lang w:eastAsia="pt-BR"/>
        </w:rPr>
      </w:pPr>
      <w:r>
        <w:t xml:space="preserve"> </w:t>
      </w:r>
      <w:r>
        <w:tab/>
      </w:r>
      <w:r>
        <w:tab/>
        <w:t xml:space="preserve"> </w:t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27 de julho de 2015.</w:t>
      </w:r>
    </w:p>
    <w:p w:rsidR="00C27C12" w:rsidRDefault="00C27C12" w:rsidP="00C27C12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C27C12" w:rsidRDefault="00C27C12" w:rsidP="00C27C12">
      <w:pPr>
        <w:suppressAutoHyphens w:val="0"/>
        <w:jc w:val="both"/>
        <w:rPr>
          <w:color w:val="FF0000"/>
          <w:lang w:eastAsia="pt-BR"/>
        </w:rPr>
      </w:pPr>
    </w:p>
    <w:p w:rsidR="00C27C12" w:rsidRDefault="00C27C12" w:rsidP="00C27C12">
      <w:pPr>
        <w:suppressAutoHyphens w:val="0"/>
        <w:jc w:val="both"/>
        <w:rPr>
          <w:color w:val="FF0000"/>
          <w:lang w:eastAsia="pt-BR"/>
        </w:rPr>
      </w:pPr>
    </w:p>
    <w:p w:rsidR="00C27C12" w:rsidRDefault="00C27C12" w:rsidP="00C27C12">
      <w:pPr>
        <w:suppressAutoHyphens w:val="0"/>
        <w:jc w:val="both"/>
        <w:rPr>
          <w:color w:val="FF0000"/>
          <w:lang w:eastAsia="pt-BR"/>
        </w:rPr>
      </w:pPr>
    </w:p>
    <w:p w:rsidR="00C27C12" w:rsidRPr="00925A8F" w:rsidRDefault="00C27C12" w:rsidP="00C27C12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C27C12" w:rsidRDefault="00C27C12" w:rsidP="00C27C12">
      <w:pPr>
        <w:jc w:val="center"/>
      </w:pPr>
      <w:r w:rsidRPr="00A146CA">
        <w:t>Prefeito Municipal</w:t>
      </w:r>
    </w:p>
    <w:p w:rsidR="00C27C12" w:rsidRDefault="00C27C12" w:rsidP="00C27C12">
      <w:pPr>
        <w:jc w:val="center"/>
      </w:pPr>
    </w:p>
    <w:p w:rsidR="00C27C12" w:rsidRDefault="00C27C12" w:rsidP="00C27C12">
      <w:pPr>
        <w:jc w:val="center"/>
      </w:pPr>
    </w:p>
    <w:p w:rsidR="00C27C12" w:rsidRDefault="00C27C12" w:rsidP="00C27C12">
      <w:pPr>
        <w:jc w:val="center"/>
      </w:pPr>
    </w:p>
    <w:p w:rsidR="00C27C12" w:rsidRPr="00930927" w:rsidRDefault="00C27C12" w:rsidP="00C27C12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C27C12" w:rsidRDefault="00C27C12" w:rsidP="00C27C12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C27C12" w:rsidRDefault="00C27C12" w:rsidP="00C27C12">
      <w:pPr>
        <w:jc w:val="both"/>
      </w:pPr>
      <w:r>
        <w:tab/>
      </w:r>
    </w:p>
    <w:p w:rsidR="00C27C12" w:rsidRDefault="00C27C12" w:rsidP="00C27C12">
      <w:pPr>
        <w:spacing w:line="360" w:lineRule="auto"/>
        <w:jc w:val="both"/>
      </w:pPr>
    </w:p>
    <w:p w:rsidR="0030374B" w:rsidRDefault="00C27C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12"/>
    <w:rsid w:val="000A2C50"/>
    <w:rsid w:val="00147E9B"/>
    <w:rsid w:val="004662F0"/>
    <w:rsid w:val="005B4ECA"/>
    <w:rsid w:val="0070535B"/>
    <w:rsid w:val="009E5F9A"/>
    <w:rsid w:val="00C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2C2D-7610-406F-ACEE-DD5ABD2E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4998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2018-07-25T12:33:00Z</dcterms:created>
  <dcterms:modified xsi:type="dcterms:W3CDTF">2018-07-25T12:33:00Z</dcterms:modified>
</cp:coreProperties>
</file>