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58" w:rsidRDefault="00591858" w:rsidP="00591858">
      <w:pPr>
        <w:pStyle w:val="BodyTextIndent2"/>
        <w:widowControl/>
        <w:ind w:firstLine="0"/>
        <w:rPr>
          <w:szCs w:val="24"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5079,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18 DE DEZEMBRO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</w:t>
      </w:r>
    </w:p>
    <w:p w:rsidR="00591858" w:rsidRDefault="00591858" w:rsidP="00591858">
      <w:pPr>
        <w:pStyle w:val="BodyTextIndent2"/>
        <w:widowControl/>
        <w:ind w:firstLine="0"/>
        <w:rPr>
          <w:szCs w:val="24"/>
        </w:rPr>
      </w:pPr>
    </w:p>
    <w:p w:rsidR="00591858" w:rsidRDefault="00591858" w:rsidP="00591858">
      <w:pPr>
        <w:pStyle w:val="BodyTextIndent2"/>
        <w:widowControl/>
        <w:ind w:firstLine="0"/>
        <w:rPr>
          <w:szCs w:val="24"/>
        </w:rPr>
      </w:pPr>
    </w:p>
    <w:p w:rsidR="00591858" w:rsidRDefault="00591858" w:rsidP="00591858">
      <w:pPr>
        <w:pStyle w:val="BodyTextIndent2"/>
        <w:widowControl/>
        <w:ind w:firstLine="0"/>
        <w:rPr>
          <w:szCs w:val="24"/>
        </w:rPr>
      </w:pPr>
    </w:p>
    <w:p w:rsidR="00591858" w:rsidRPr="00723100" w:rsidRDefault="00591858" w:rsidP="00591858">
      <w:pPr>
        <w:spacing w:after="120"/>
        <w:ind w:left="5664"/>
        <w:jc w:val="both"/>
        <w:rPr>
          <w:b/>
          <w:i/>
        </w:rPr>
      </w:pPr>
      <w:r w:rsidRPr="00723100">
        <w:rPr>
          <w:b/>
          <w:i/>
        </w:rPr>
        <w:t>Dispõe sobre a descentralização da merenda nas Escolas</w:t>
      </w:r>
      <w:r>
        <w:rPr>
          <w:b/>
          <w:i/>
        </w:rPr>
        <w:t xml:space="preserve"> Públicas Municipais</w:t>
      </w:r>
      <w:r w:rsidRPr="00723100">
        <w:rPr>
          <w:b/>
          <w:i/>
        </w:rPr>
        <w:t>, Centro Municipal de Apoio à Aprendizagem - C</w:t>
      </w:r>
      <w:r>
        <w:rPr>
          <w:b/>
          <w:i/>
        </w:rPr>
        <w:t>EMAP</w:t>
      </w:r>
      <w:r w:rsidRPr="00723100">
        <w:rPr>
          <w:b/>
          <w:i/>
        </w:rPr>
        <w:t xml:space="preserve"> e C</w:t>
      </w:r>
      <w:r>
        <w:rPr>
          <w:b/>
          <w:i/>
        </w:rPr>
        <w:t>entros de Educação Infantil da R</w:t>
      </w:r>
      <w:r w:rsidRPr="00723100">
        <w:rPr>
          <w:b/>
          <w:i/>
        </w:rPr>
        <w:t xml:space="preserve">ede </w:t>
      </w:r>
      <w:r>
        <w:rPr>
          <w:b/>
          <w:i/>
        </w:rPr>
        <w:t>M</w:t>
      </w:r>
      <w:r w:rsidRPr="00723100">
        <w:rPr>
          <w:b/>
          <w:i/>
        </w:rPr>
        <w:t xml:space="preserve">unicipal de </w:t>
      </w:r>
      <w:r>
        <w:rPr>
          <w:b/>
          <w:i/>
        </w:rPr>
        <w:t>E</w:t>
      </w:r>
      <w:r w:rsidRPr="00723100">
        <w:rPr>
          <w:b/>
          <w:i/>
        </w:rPr>
        <w:t xml:space="preserve">nsino e </w:t>
      </w:r>
      <w:r>
        <w:rPr>
          <w:b/>
          <w:i/>
        </w:rPr>
        <w:t>Instituições C</w:t>
      </w:r>
      <w:r w:rsidRPr="00723100">
        <w:rPr>
          <w:b/>
          <w:i/>
        </w:rPr>
        <w:t>onveniadas ao Município de Formiga, através do repasse de recursos para a aquisição e preparação de ali</w:t>
      </w:r>
      <w:r>
        <w:rPr>
          <w:b/>
          <w:i/>
        </w:rPr>
        <w:t>mentos nas unidades de ensino e</w:t>
      </w:r>
      <w:r w:rsidRPr="00723100">
        <w:rPr>
          <w:b/>
          <w:i/>
        </w:rPr>
        <w:t xml:space="preserve"> dá outras providências.</w:t>
      </w:r>
    </w:p>
    <w:p w:rsidR="00591858" w:rsidRPr="00723100" w:rsidRDefault="00591858" w:rsidP="00591858">
      <w:pPr>
        <w:spacing w:after="120"/>
        <w:ind w:left="3780"/>
        <w:jc w:val="both"/>
      </w:pPr>
    </w:p>
    <w:p w:rsidR="00591858" w:rsidRPr="00B91127" w:rsidRDefault="00591858" w:rsidP="00591858">
      <w:pPr>
        <w:pStyle w:val="Recuodecorpodetexto"/>
        <w:keepNext/>
        <w:ind w:left="0"/>
        <w:jc w:val="both"/>
        <w:outlineLvl w:val="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B91127">
        <w:rPr>
          <w:rFonts w:cs="Times New Roman"/>
          <w:szCs w:val="24"/>
        </w:rPr>
        <w:t xml:space="preserve">O POVO DO MUNICÍPIO DE FORMIGA, POR SEUS </w:t>
      </w:r>
      <w:proofErr w:type="gramStart"/>
      <w:r w:rsidRPr="00B91127">
        <w:rPr>
          <w:rFonts w:cs="Times New Roman"/>
          <w:szCs w:val="24"/>
        </w:rPr>
        <w:t>REPRESENTANTES,  APROVA</w:t>
      </w:r>
      <w:proofErr w:type="gramEnd"/>
      <w:r w:rsidRPr="00B91127">
        <w:rPr>
          <w:rFonts w:cs="Times New Roman"/>
          <w:szCs w:val="24"/>
        </w:rPr>
        <w:t xml:space="preserve"> E EU SANCIONO A SEGUINTE LEI:</w:t>
      </w:r>
    </w:p>
    <w:p w:rsidR="00591858" w:rsidRPr="00723100" w:rsidRDefault="00591858" w:rsidP="00591858">
      <w:pPr>
        <w:spacing w:after="120"/>
        <w:ind w:left="3780"/>
        <w:jc w:val="both"/>
      </w:pP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97326D">
        <w:rPr>
          <w:b/>
        </w:rPr>
        <w:t>Art. 1°</w:t>
      </w:r>
      <w:r>
        <w:rPr>
          <w:b/>
        </w:rPr>
        <w:t>.</w:t>
      </w:r>
      <w:r w:rsidRPr="00723100">
        <w:t xml:space="preserve"> Fica instituída a descentralização da merenda nas Escolas</w:t>
      </w:r>
      <w:r>
        <w:t xml:space="preserve"> Públicas Municipais</w:t>
      </w:r>
      <w:r w:rsidRPr="00723100">
        <w:t>, C</w:t>
      </w:r>
      <w:r>
        <w:t>EMAP</w:t>
      </w:r>
      <w:r w:rsidRPr="00723100">
        <w:t xml:space="preserve"> e C</w:t>
      </w:r>
      <w:r>
        <w:t>entros de Educação Infantil da Rede Municipal de Ensino e I</w:t>
      </w:r>
      <w:r w:rsidRPr="00723100">
        <w:t xml:space="preserve">nstituições </w:t>
      </w:r>
      <w:r>
        <w:t>C</w:t>
      </w:r>
      <w:r w:rsidRPr="00723100">
        <w:t>onveniadas ao Município de Formiga, como forma de permitir que as unidades gerenciem</w:t>
      </w:r>
      <w:r>
        <w:t>,</w:t>
      </w:r>
      <w:r w:rsidRPr="00723100">
        <w:t xml:space="preserve"> diretamente</w:t>
      </w:r>
      <w:r>
        <w:t>,</w:t>
      </w:r>
      <w:r w:rsidRPr="00723100">
        <w:t xml:space="preserve"> a compra dos gêneros alimentícios e a preparação da merenda escolar, </w:t>
      </w:r>
      <w:r>
        <w:t>em conformidade com a norma contida no a</w:t>
      </w:r>
      <w:r w:rsidRPr="00723100">
        <w:t>rtigo 6º, da Lei Federal 11.947/09 e regulamentação emitida pelo Fundo Nacional de Desenvolvimento da Educação - FNDE.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1E5D53">
        <w:rPr>
          <w:b/>
        </w:rPr>
        <w:t>Parágrafo Único</w:t>
      </w:r>
      <w:r>
        <w:rPr>
          <w:b/>
        </w:rPr>
        <w:t>:</w:t>
      </w:r>
      <w:r>
        <w:t xml:space="preserve"> A presente Lei tem por objetivo</w:t>
      </w:r>
      <w:r w:rsidRPr="00723100">
        <w:t xml:space="preserve"> dar viabilidade e operacionalização à contemplação da alimentação escolar, sendo esta uma forma de garantir um cardápio diferenciado, de acordo com a realidade na qual cada </w:t>
      </w:r>
      <w:r>
        <w:t>U</w:t>
      </w:r>
      <w:r w:rsidRPr="00723100">
        <w:t>nidade está inserida e a modalidade de ensino oferecida, de modo a combater a evasão escolar e contribuir para o crescimento, o desenvolvimento, a aprendizagem, o rendimento escolar dos estudantes e a formação de hábitos alimentares saudáveis.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1E5D53">
        <w:rPr>
          <w:b/>
        </w:rPr>
        <w:t>Art. 2º</w:t>
      </w:r>
      <w:r>
        <w:rPr>
          <w:b/>
        </w:rPr>
        <w:t>.</w:t>
      </w:r>
      <w:r w:rsidRPr="00723100">
        <w:t xml:space="preserve"> São princípios da descentralização da merenda:</w:t>
      </w:r>
    </w:p>
    <w:p w:rsidR="00591858" w:rsidRPr="00723100" w:rsidRDefault="00591858" w:rsidP="00591858">
      <w:pPr>
        <w:spacing w:after="120"/>
        <w:jc w:val="both"/>
      </w:pPr>
      <w:r w:rsidRPr="008C6F68">
        <w:rPr>
          <w:b/>
        </w:rPr>
        <w:t xml:space="preserve"> </w:t>
      </w:r>
      <w:r w:rsidRPr="008C6F68">
        <w:rPr>
          <w:b/>
        </w:rPr>
        <w:tab/>
      </w:r>
      <w:r w:rsidRPr="008C6F68">
        <w:rPr>
          <w:b/>
        </w:rPr>
        <w:tab/>
        <w:t>I –</w:t>
      </w:r>
      <w:r w:rsidRPr="00723100">
        <w:t xml:space="preserve"> A universalidade do atendimento da alimentação nas unidades de ensino, de forma gratuita;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8C6F68">
        <w:rPr>
          <w:b/>
        </w:rPr>
        <w:t>II –</w:t>
      </w:r>
      <w:r w:rsidRPr="00723100">
        <w:t xml:space="preserve"> O respeito de hábitos alimentares, considerados como tais as práticas tradicionais que fazem parte da cultura e da preferência alimentar local;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8C6F68">
        <w:rPr>
          <w:b/>
        </w:rPr>
        <w:t>III –</w:t>
      </w:r>
      <w:r w:rsidRPr="00723100">
        <w:t xml:space="preserve"> A equidade, que compreende o direito constitucional à alimentação escolar com vistas à garantia do acesso ao alimento de forma igualitária, respeitando as diferenças biológicas entre a faixa etária e as condições de saúde dos alunos que necessitam de atenção especial, bem como aqueles que se encontre</w:t>
      </w:r>
      <w:r>
        <w:t>m</w:t>
      </w:r>
      <w:r w:rsidRPr="00723100">
        <w:t xml:space="preserve"> em vulnerabilidade </w:t>
      </w:r>
      <w:r w:rsidRPr="00723100">
        <w:lastRenderedPageBreak/>
        <w:t>social.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596D86">
        <w:rPr>
          <w:b/>
        </w:rPr>
        <w:t>IV –</w:t>
      </w:r>
      <w:r w:rsidRPr="00723100">
        <w:t xml:space="preserve"> A descentralização das ações por meio do compartilhamento da responsabilidade pela oferta da alimentação escolar entre as unidades de ensino;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596D86">
        <w:rPr>
          <w:b/>
        </w:rPr>
        <w:t>V –</w:t>
      </w:r>
      <w:r w:rsidRPr="00723100">
        <w:t xml:space="preserve"> A participação social no controle e acompanhamento das ações realizadas pelo Município para garantir a oferta de alimentação escolar saudável e adequada.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596D86">
        <w:rPr>
          <w:b/>
        </w:rPr>
        <w:t>Art. 3º</w:t>
      </w:r>
      <w:r>
        <w:rPr>
          <w:b/>
        </w:rPr>
        <w:t>.</w:t>
      </w:r>
      <w:r w:rsidRPr="00723100">
        <w:t xml:space="preserve"> São diretrizes da descentralização: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596D86">
        <w:rPr>
          <w:b/>
        </w:rPr>
        <w:t>I –</w:t>
      </w:r>
      <w:r w:rsidRPr="00723100">
        <w:t xml:space="preserve"> O emprego da alimentação saudável e adequada que compreende o uso de alimentos variados e seguros que respeitem a cultura e as tradições alimentares, contribuindo para o crescimento e desenvolvimento dos alunos em conformidade com a faixa etária, atividade física e as condições de saúde, inclusive daquel</w:t>
      </w:r>
      <w:r>
        <w:t>e</w:t>
      </w:r>
      <w:r w:rsidRPr="00723100">
        <w:t>s que necessitam de atenção especial;</w:t>
      </w:r>
    </w:p>
    <w:p w:rsidR="00591858" w:rsidRPr="00723100" w:rsidRDefault="00591858" w:rsidP="00591858">
      <w:pPr>
        <w:spacing w:after="120"/>
        <w:jc w:val="both"/>
      </w:pPr>
      <w:r w:rsidRPr="00596D86">
        <w:rPr>
          <w:b/>
        </w:rPr>
        <w:t xml:space="preserve"> </w:t>
      </w:r>
      <w:r w:rsidRPr="00596D86">
        <w:rPr>
          <w:b/>
        </w:rPr>
        <w:tab/>
      </w:r>
      <w:r w:rsidRPr="00596D86">
        <w:rPr>
          <w:b/>
        </w:rPr>
        <w:tab/>
        <w:t>II –</w:t>
      </w:r>
      <w:r w:rsidRPr="00723100">
        <w:t xml:space="preserve"> A implementação de educação alimentar e nutricional no processo de ensino e aprendizagem;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596D86">
        <w:rPr>
          <w:b/>
        </w:rPr>
        <w:t>III –</w:t>
      </w:r>
      <w:r w:rsidRPr="00723100">
        <w:t xml:space="preserve"> A promoção de ações educativas que perpassem o currículo escolar, buscando garantir o estabelecido no inciso I</w:t>
      </w:r>
      <w:r>
        <w:t>,</w:t>
      </w:r>
      <w:r w:rsidRPr="00723100">
        <w:t xml:space="preserve"> deste artigo;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596D86">
        <w:rPr>
          <w:b/>
        </w:rPr>
        <w:t>IV –</w:t>
      </w:r>
      <w:r w:rsidRPr="00723100">
        <w:t xml:space="preserve"> O apoio ao desenvolviment</w:t>
      </w:r>
      <w:r>
        <w:t>o sustentável, com o incentivo à</w:t>
      </w:r>
      <w:r w:rsidRPr="00723100">
        <w:t xml:space="preserve"> aquisição de gêneros alimentícios diversificados, preferencialmente produzidos em âmbito local e</w:t>
      </w:r>
      <w:r>
        <w:t>,</w:t>
      </w:r>
      <w:r w:rsidRPr="00723100">
        <w:t xml:space="preserve"> preferencialmente</w:t>
      </w:r>
      <w:r>
        <w:t>,</w:t>
      </w:r>
      <w:r w:rsidRPr="00723100">
        <w:t xml:space="preserve"> pela agricultura familiar e p</w:t>
      </w:r>
      <w:r>
        <w:t>or</w:t>
      </w:r>
      <w:r w:rsidRPr="00723100">
        <w:t xml:space="preserve"> empreendedores familiares rurais.</w:t>
      </w:r>
    </w:p>
    <w:p w:rsidR="00591858" w:rsidRPr="007852A0" w:rsidRDefault="00591858" w:rsidP="00591858">
      <w:pPr>
        <w:spacing w:after="120"/>
        <w:jc w:val="both"/>
      </w:pPr>
      <w:r w:rsidRPr="00596D86">
        <w:rPr>
          <w:b/>
        </w:rPr>
        <w:t xml:space="preserve"> </w:t>
      </w:r>
      <w:r w:rsidRPr="00596D86">
        <w:rPr>
          <w:b/>
        </w:rPr>
        <w:tab/>
      </w:r>
      <w:r w:rsidRPr="00596D86">
        <w:rPr>
          <w:b/>
        </w:rPr>
        <w:tab/>
      </w:r>
      <w:r w:rsidRPr="007852A0">
        <w:rPr>
          <w:b/>
        </w:rPr>
        <w:t xml:space="preserve">Art. 4º. </w:t>
      </w:r>
      <w:r w:rsidRPr="007852A0">
        <w:t>A descentralização da merenda nas Escolas Públicas Municipais, CEMAP e Centros de Educação Infantil da Rede Municipal de Ensino e Instituições Conveniadas ao Município de Formiga, tem como objetivo atender às necessidades nutricionais dos alunos e a formação de hábitos alimentares saudáveis durante a permanência em sala de aula, contribuindo para o crescimento, desenvolvimento, aprendizagem e rendimento escolar.</w:t>
      </w:r>
    </w:p>
    <w:p w:rsidR="00591858" w:rsidRPr="00723100" w:rsidRDefault="00591858" w:rsidP="00591858">
      <w:pPr>
        <w:spacing w:after="120"/>
        <w:jc w:val="both"/>
      </w:pPr>
      <w:r w:rsidRPr="00596D86">
        <w:rPr>
          <w:b/>
        </w:rPr>
        <w:t xml:space="preserve"> </w:t>
      </w:r>
      <w:r w:rsidRPr="00596D86">
        <w:rPr>
          <w:b/>
        </w:rPr>
        <w:tab/>
      </w:r>
      <w:r w:rsidRPr="00596D86">
        <w:rPr>
          <w:b/>
        </w:rPr>
        <w:tab/>
        <w:t>Art. 5º.</w:t>
      </w:r>
      <w:r w:rsidRPr="00723100">
        <w:t xml:space="preserve"> Serão atendidos pelo programa os alunos matriculados nas Escolas</w:t>
      </w:r>
      <w:r>
        <w:t xml:space="preserve"> Públicas Municipais</w:t>
      </w:r>
      <w:r w:rsidRPr="00723100">
        <w:t>, C</w:t>
      </w:r>
      <w:r>
        <w:t>EMAP</w:t>
      </w:r>
      <w:r w:rsidRPr="00723100">
        <w:t xml:space="preserve"> e Centros de Educação Infantil da </w:t>
      </w:r>
      <w:r>
        <w:t>Rede Municipal de E</w:t>
      </w:r>
      <w:r w:rsidRPr="00723100">
        <w:t xml:space="preserve">nsino e </w:t>
      </w:r>
      <w:r>
        <w:t>I</w:t>
      </w:r>
      <w:r w:rsidRPr="00723100">
        <w:t xml:space="preserve">nstituições </w:t>
      </w:r>
      <w:r>
        <w:t>C</w:t>
      </w:r>
      <w:r w:rsidRPr="00723100">
        <w:t>onveniadas ao Município de Formiga, conforme dados do censo escolar do ano anterior</w:t>
      </w:r>
      <w:r>
        <w:t>, em anexo</w:t>
      </w:r>
      <w:r w:rsidRPr="00723100">
        <w:t>.</w:t>
      </w:r>
    </w:p>
    <w:p w:rsidR="00591858" w:rsidRPr="00723100" w:rsidRDefault="00591858" w:rsidP="00591858">
      <w:pPr>
        <w:spacing w:after="120"/>
        <w:jc w:val="both"/>
      </w:pPr>
      <w:r w:rsidRPr="00571495">
        <w:rPr>
          <w:b/>
        </w:rPr>
        <w:t xml:space="preserve"> </w:t>
      </w:r>
      <w:r w:rsidRPr="00571495">
        <w:rPr>
          <w:b/>
        </w:rPr>
        <w:tab/>
      </w:r>
      <w:r w:rsidRPr="00571495">
        <w:rPr>
          <w:b/>
        </w:rPr>
        <w:tab/>
        <w:t>Art. 6º.</w:t>
      </w:r>
      <w:r w:rsidRPr="00723100">
        <w:t xml:space="preserve"> São agentes do programa de descentralização da merenda: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571495">
        <w:rPr>
          <w:b/>
        </w:rPr>
        <w:t>I –</w:t>
      </w:r>
      <w:r w:rsidRPr="00723100">
        <w:t xml:space="preserve"> </w:t>
      </w:r>
      <w:r w:rsidRPr="005A7601">
        <w:rPr>
          <w:b/>
        </w:rPr>
        <w:t>O</w:t>
      </w:r>
      <w:r w:rsidRPr="00723100">
        <w:t xml:space="preserve"> </w:t>
      </w:r>
      <w:r w:rsidRPr="00571495">
        <w:rPr>
          <w:b/>
        </w:rPr>
        <w:t>Fundo Nacional de Desenvolvimento da Educação – FNDE</w:t>
      </w:r>
      <w:r w:rsidRPr="00723100">
        <w:t>:</w:t>
      </w:r>
      <w:r w:rsidRPr="00723100">
        <w:rPr>
          <w:shd w:val="clear" w:color="auto" w:fill="FFFFFF"/>
        </w:rPr>
        <w:t xml:space="preserve"> </w:t>
      </w:r>
      <w:r w:rsidRPr="00723100">
        <w:t xml:space="preserve">autarquia </w:t>
      </w:r>
      <w:r>
        <w:t xml:space="preserve">criada pela Lei Federal 5.537, de 21 de novembro de 1968 e </w:t>
      </w:r>
      <w:r w:rsidRPr="00723100">
        <w:t>vinculada ao Ministério da Educação - MEC, responsável pela coordenação do PNAE</w:t>
      </w:r>
      <w:r>
        <w:t xml:space="preserve"> e</w:t>
      </w:r>
      <w:r w:rsidRPr="00723100">
        <w:t xml:space="preserve"> pelo estabelecimento das normas gerais de planejamento, execução, controle, monitoramento e avaliação do Programa, bem como pela transferência dos recursos financeiros;</w:t>
      </w:r>
    </w:p>
    <w:p w:rsidR="00591858" w:rsidRPr="00723100" w:rsidRDefault="00591858" w:rsidP="00591858">
      <w:pPr>
        <w:spacing w:after="120"/>
        <w:jc w:val="both"/>
      </w:pPr>
      <w:r w:rsidRPr="005A7601">
        <w:rPr>
          <w:b/>
        </w:rPr>
        <w:t xml:space="preserve"> </w:t>
      </w:r>
      <w:r w:rsidRPr="005A7601">
        <w:rPr>
          <w:b/>
        </w:rPr>
        <w:tab/>
      </w:r>
      <w:r w:rsidRPr="005A7601">
        <w:rPr>
          <w:b/>
        </w:rPr>
        <w:tab/>
        <w:t>II - O</w:t>
      </w:r>
      <w:r w:rsidRPr="00723100">
        <w:t xml:space="preserve"> </w:t>
      </w:r>
      <w:r w:rsidRPr="005A7601">
        <w:rPr>
          <w:b/>
        </w:rPr>
        <w:t>Município de Formiga</w:t>
      </w:r>
      <w:r w:rsidRPr="00723100">
        <w:t xml:space="preserve"> (Entidade Executora – </w:t>
      </w:r>
      <w:proofErr w:type="spellStart"/>
      <w:r w:rsidRPr="00723100">
        <w:t>EEx</w:t>
      </w:r>
      <w:proofErr w:type="spellEnd"/>
      <w:r w:rsidRPr="00723100">
        <w:t>)</w:t>
      </w:r>
      <w:r>
        <w:t>:</w:t>
      </w:r>
      <w:r w:rsidRPr="00723100">
        <w:t xml:space="preserve"> </w:t>
      </w:r>
      <w:r>
        <w:t>r</w:t>
      </w:r>
      <w:r w:rsidRPr="00723100">
        <w:t>esponsável pelo recebimento e complementação dos recursos financeiros transferidos pelo FNDE</w:t>
      </w:r>
      <w:r>
        <w:t>;</w:t>
      </w:r>
      <w:r w:rsidRPr="00723100">
        <w:t xml:space="preserve"> pelo repasse dos recursos às unidades de ensino</w:t>
      </w:r>
      <w:r>
        <w:t xml:space="preserve"> e ainda</w:t>
      </w:r>
      <w:r w:rsidRPr="00723100">
        <w:t xml:space="preserve"> pelo acompanhamento e prestação de contas do programa.</w:t>
      </w:r>
    </w:p>
    <w:p w:rsidR="00591858" w:rsidRPr="00723100" w:rsidRDefault="00591858" w:rsidP="00591858">
      <w:pPr>
        <w:spacing w:after="120"/>
        <w:jc w:val="both"/>
      </w:pPr>
      <w:r w:rsidRPr="005A7601">
        <w:rPr>
          <w:b/>
        </w:rPr>
        <w:t xml:space="preserve"> </w:t>
      </w:r>
      <w:r w:rsidRPr="005A7601">
        <w:rPr>
          <w:b/>
        </w:rPr>
        <w:tab/>
      </w:r>
      <w:r w:rsidRPr="005A7601">
        <w:rPr>
          <w:b/>
        </w:rPr>
        <w:tab/>
        <w:t>III – O</w:t>
      </w:r>
      <w:r w:rsidRPr="00723100">
        <w:t xml:space="preserve"> </w:t>
      </w:r>
      <w:r w:rsidRPr="005A7601">
        <w:rPr>
          <w:b/>
        </w:rPr>
        <w:t>Conselho de Alimentação Escolar – CAE</w:t>
      </w:r>
      <w:r>
        <w:t>:</w:t>
      </w:r>
      <w:r w:rsidRPr="00723100">
        <w:t xml:space="preserve"> órgão colegiado de caráter fiscalizador, permanente, deliberativo e de assessoramento instituído no âmbito municipal;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5A7601">
        <w:rPr>
          <w:b/>
        </w:rPr>
        <w:t>IV –</w:t>
      </w:r>
      <w:r w:rsidRPr="00723100">
        <w:t xml:space="preserve"> </w:t>
      </w:r>
      <w:r w:rsidRPr="005A7601">
        <w:rPr>
          <w:b/>
        </w:rPr>
        <w:t>Os Conselhos</w:t>
      </w:r>
      <w:r w:rsidRPr="00723100">
        <w:t xml:space="preserve"> das Escolas</w:t>
      </w:r>
      <w:r>
        <w:t xml:space="preserve"> Públicas Municipais</w:t>
      </w:r>
      <w:r w:rsidRPr="00723100">
        <w:t>, C</w:t>
      </w:r>
      <w:r>
        <w:t>EMAP</w:t>
      </w:r>
      <w:r w:rsidRPr="00723100">
        <w:t xml:space="preserve"> e C</w:t>
      </w:r>
      <w:r>
        <w:t>entros de Educação Infantil da R</w:t>
      </w:r>
      <w:r w:rsidRPr="00723100">
        <w:t xml:space="preserve">ede </w:t>
      </w:r>
      <w:r>
        <w:t>M</w:t>
      </w:r>
      <w:r w:rsidRPr="00723100">
        <w:t xml:space="preserve">unicipal de </w:t>
      </w:r>
      <w:r>
        <w:t>E</w:t>
      </w:r>
      <w:r w:rsidRPr="00723100">
        <w:t xml:space="preserve">nsino e </w:t>
      </w:r>
      <w:r>
        <w:t>I</w:t>
      </w:r>
      <w:r w:rsidRPr="00723100">
        <w:t xml:space="preserve">nstituições </w:t>
      </w:r>
      <w:r>
        <w:t>C</w:t>
      </w:r>
      <w:r w:rsidRPr="00723100">
        <w:t xml:space="preserve">onveniadas ao </w:t>
      </w:r>
      <w:r w:rsidRPr="00723100">
        <w:lastRenderedPageBreak/>
        <w:t>Município de Formiga.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5A7601">
        <w:rPr>
          <w:b/>
        </w:rPr>
        <w:t>V -</w:t>
      </w:r>
      <w:r w:rsidRPr="00723100">
        <w:t xml:space="preserve"> </w:t>
      </w:r>
      <w:r w:rsidRPr="005A7601">
        <w:rPr>
          <w:b/>
        </w:rPr>
        <w:t>As</w:t>
      </w:r>
      <w:r w:rsidRPr="00723100">
        <w:t xml:space="preserve"> </w:t>
      </w:r>
      <w:r w:rsidRPr="005A7601">
        <w:rPr>
          <w:b/>
        </w:rPr>
        <w:t>Unidades Executoras</w:t>
      </w:r>
      <w:r w:rsidRPr="00723100">
        <w:t xml:space="preserve"> – </w:t>
      </w:r>
      <w:proofErr w:type="spellStart"/>
      <w:r w:rsidRPr="00723100">
        <w:t>UEx</w:t>
      </w:r>
      <w:proofErr w:type="spellEnd"/>
      <w:r w:rsidRPr="00723100">
        <w:t xml:space="preserve"> (Caixa Escolar): entidades privadas sem fins lucrativos, representativas da comunidade escolar, responsáveis pelo recebimento dos recursos financeiros transferidos pela </w:t>
      </w:r>
      <w:proofErr w:type="spellStart"/>
      <w:r w:rsidRPr="00723100">
        <w:t>EEx</w:t>
      </w:r>
      <w:proofErr w:type="spellEnd"/>
      <w:r w:rsidRPr="00723100">
        <w:t xml:space="preserve"> em favor da escola que representa, bem como pela prestação de contas do Programa ao órgão que a delegou.</w:t>
      </w:r>
    </w:p>
    <w:p w:rsidR="00591858" w:rsidRPr="000B5593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0B5593">
        <w:rPr>
          <w:b/>
        </w:rPr>
        <w:t>Parágrafo Único –</w:t>
      </w:r>
      <w:r w:rsidRPr="000B5593">
        <w:t xml:space="preserve"> Sem prejuízo de outras atribuições, os agentes arrolados nos incisos III e IV, terão a atribuição de acompanhar a aplicação dos recursos, zelar pela qualidade dos produtos empregados na merenda e fiscalizar todas as etapas da execução do programa.</w:t>
      </w:r>
    </w:p>
    <w:p w:rsidR="00591858" w:rsidRPr="00723100" w:rsidRDefault="00591858" w:rsidP="00591858">
      <w:pPr>
        <w:spacing w:after="120"/>
        <w:jc w:val="both"/>
      </w:pPr>
      <w:r w:rsidRPr="005A7601">
        <w:rPr>
          <w:b/>
        </w:rPr>
        <w:t xml:space="preserve"> </w:t>
      </w:r>
      <w:r w:rsidRPr="005A7601">
        <w:rPr>
          <w:b/>
        </w:rPr>
        <w:tab/>
      </w:r>
      <w:r w:rsidRPr="005A7601">
        <w:rPr>
          <w:b/>
        </w:rPr>
        <w:tab/>
        <w:t>Art. 7º.</w:t>
      </w:r>
      <w:r w:rsidRPr="00723100">
        <w:t xml:space="preserve"> A Secretaria Municipal de Educação regulamentará</w:t>
      </w:r>
      <w:r>
        <w:t>,</w:t>
      </w:r>
      <w:r w:rsidRPr="00723100">
        <w:t xml:space="preserve"> anualmente</w:t>
      </w:r>
      <w:r>
        <w:t>,</w:t>
      </w:r>
      <w:r w:rsidRPr="00723100">
        <w:t xml:space="preserve"> o valor dos repasses dos recursos financeiros às Escolas, C</w:t>
      </w:r>
      <w:r>
        <w:t>EMAP</w:t>
      </w:r>
      <w:r w:rsidRPr="00723100">
        <w:t xml:space="preserve"> e C</w:t>
      </w:r>
      <w:r>
        <w:t>entros de Educação Infantil da R</w:t>
      </w:r>
      <w:r w:rsidRPr="00723100">
        <w:t xml:space="preserve">ede </w:t>
      </w:r>
      <w:r>
        <w:t>M</w:t>
      </w:r>
      <w:r w:rsidRPr="00723100">
        <w:t xml:space="preserve">unicipal de </w:t>
      </w:r>
      <w:r>
        <w:t>Ensino e Instituições C</w:t>
      </w:r>
      <w:r w:rsidRPr="00723100">
        <w:t>onveniadas, de acordo com os valores repassados pelo Programa Nacional de Alimentação Escola</w:t>
      </w:r>
      <w:r>
        <w:t>r</w:t>
      </w:r>
      <w:r w:rsidRPr="00723100">
        <w:t xml:space="preserve"> – PNAE.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5A7601">
        <w:rPr>
          <w:b/>
        </w:rPr>
        <w:t>Parágrafo Único –</w:t>
      </w:r>
      <w:r w:rsidRPr="00723100">
        <w:t xml:space="preserve"> O número de dias de atendimento a ser considerado no cálculo dos valores devidos às unidades escolares será de 200 por ano.</w:t>
      </w:r>
    </w:p>
    <w:p w:rsidR="00591858" w:rsidRPr="00723100" w:rsidRDefault="00591858" w:rsidP="00591858">
      <w:pPr>
        <w:spacing w:after="120"/>
        <w:jc w:val="both"/>
      </w:pPr>
      <w:r w:rsidRPr="00491D1B">
        <w:rPr>
          <w:b/>
        </w:rPr>
        <w:t xml:space="preserve"> </w:t>
      </w:r>
      <w:r w:rsidRPr="00491D1B">
        <w:rPr>
          <w:b/>
        </w:rPr>
        <w:tab/>
      </w:r>
      <w:r w:rsidRPr="00491D1B">
        <w:rPr>
          <w:b/>
        </w:rPr>
        <w:tab/>
        <w:t>Art. 8º.</w:t>
      </w:r>
      <w:r w:rsidRPr="00723100">
        <w:t xml:space="preserve"> A transferência de recursos ocorrerá em até dez parcelas por ano, no prazo máximo de até cinco dias úteis a contar da efetivação do crédito realizado pelo FNDE</w:t>
      </w:r>
      <w:r>
        <w:t>, d</w:t>
      </w:r>
      <w:r w:rsidRPr="00723100">
        <w:t xml:space="preserve">evendo os recursos financeiros ser creditados pela </w:t>
      </w:r>
      <w:proofErr w:type="spellStart"/>
      <w:r w:rsidRPr="00723100">
        <w:t>EEx</w:t>
      </w:r>
      <w:proofErr w:type="spellEnd"/>
      <w:r w:rsidRPr="00723100">
        <w:t xml:space="preserve">. </w:t>
      </w:r>
      <w:proofErr w:type="gramStart"/>
      <w:r w:rsidRPr="00723100">
        <w:t>diretamente</w:t>
      </w:r>
      <w:proofErr w:type="gramEnd"/>
      <w:r w:rsidRPr="00723100">
        <w:t xml:space="preserve"> às </w:t>
      </w:r>
      <w:proofErr w:type="spellStart"/>
      <w:r w:rsidRPr="00723100">
        <w:t>UEx</w:t>
      </w:r>
      <w:proofErr w:type="spellEnd"/>
      <w:r w:rsidRPr="00723100">
        <w:t xml:space="preserve">. </w:t>
      </w:r>
      <w:proofErr w:type="gramStart"/>
      <w:r w:rsidRPr="00723100">
        <w:t>em</w:t>
      </w:r>
      <w:proofErr w:type="gramEnd"/>
      <w:r w:rsidRPr="00723100">
        <w:t xml:space="preserve"> conta específica, aberta exclusivamente para tal finalidade.</w:t>
      </w:r>
    </w:p>
    <w:p w:rsidR="00591858" w:rsidRPr="00723100" w:rsidRDefault="00591858" w:rsidP="00591858">
      <w:pPr>
        <w:spacing w:after="120"/>
        <w:jc w:val="both"/>
      </w:pPr>
      <w:r w:rsidRPr="00B647B9">
        <w:rPr>
          <w:b/>
        </w:rPr>
        <w:t xml:space="preserve"> </w:t>
      </w:r>
      <w:r w:rsidRPr="00B647B9">
        <w:rPr>
          <w:b/>
        </w:rPr>
        <w:tab/>
      </w:r>
      <w:r w:rsidRPr="00B647B9">
        <w:rPr>
          <w:b/>
        </w:rPr>
        <w:tab/>
        <w:t>§ 1º.</w:t>
      </w:r>
      <w:r w:rsidRPr="00723100">
        <w:t xml:space="preserve"> Os recursos repassados às unidades escolares destinam-se</w:t>
      </w:r>
      <w:r>
        <w:t xml:space="preserve">, </w:t>
      </w:r>
      <w:r w:rsidRPr="00723100">
        <w:t>exclusivamente</w:t>
      </w:r>
      <w:r>
        <w:t>,</w:t>
      </w:r>
      <w:r w:rsidRPr="00723100">
        <w:t xml:space="preserve"> a aquisição de gêneros alimentícios adequados aos cardápios elaborados pelo </w:t>
      </w:r>
      <w:r>
        <w:t>N</w:t>
      </w:r>
      <w:r w:rsidRPr="00723100">
        <w:t>utricionista Responsável Técnico e equipe, constituindo desvio de finalidade quaisquer outras destinações.</w:t>
      </w:r>
    </w:p>
    <w:p w:rsidR="00591858" w:rsidRPr="00723100" w:rsidRDefault="00591858" w:rsidP="00591858">
      <w:pPr>
        <w:spacing w:after="120"/>
        <w:jc w:val="both"/>
      </w:pPr>
      <w:r w:rsidRPr="00670F33">
        <w:rPr>
          <w:b/>
        </w:rPr>
        <w:t xml:space="preserve"> </w:t>
      </w:r>
      <w:r w:rsidRPr="00670F33">
        <w:rPr>
          <w:b/>
        </w:rPr>
        <w:tab/>
      </w:r>
      <w:r w:rsidRPr="00670F33">
        <w:rPr>
          <w:b/>
        </w:rPr>
        <w:tab/>
        <w:t>§ 2º.</w:t>
      </w:r>
      <w:r w:rsidRPr="00723100">
        <w:t xml:space="preserve"> Os recursos recebidos </w:t>
      </w:r>
      <w:r>
        <w:t>pela</w:t>
      </w:r>
      <w:r w:rsidRPr="00723100">
        <w:t xml:space="preserve"> </w:t>
      </w:r>
      <w:proofErr w:type="spellStart"/>
      <w:r w:rsidRPr="00723100">
        <w:t>UEx</w:t>
      </w:r>
      <w:proofErr w:type="spellEnd"/>
      <w:r w:rsidRPr="00723100">
        <w:t xml:space="preserve"> e não utilizados no exercício financeiro, deverão ser reprogramados de acordo com a legislação vigente do FNDE.</w:t>
      </w:r>
    </w:p>
    <w:p w:rsidR="00591858" w:rsidRPr="00723100" w:rsidRDefault="00591858" w:rsidP="00591858">
      <w:pPr>
        <w:spacing w:after="120"/>
        <w:jc w:val="both"/>
      </w:pPr>
      <w:r w:rsidRPr="00670F33">
        <w:rPr>
          <w:b/>
        </w:rPr>
        <w:t xml:space="preserve"> </w:t>
      </w:r>
      <w:r w:rsidRPr="00670F33">
        <w:rPr>
          <w:b/>
        </w:rPr>
        <w:tab/>
      </w:r>
      <w:r w:rsidRPr="00670F33">
        <w:rPr>
          <w:b/>
        </w:rPr>
        <w:tab/>
        <w:t>Art. 9º.</w:t>
      </w:r>
      <w:r w:rsidRPr="00723100">
        <w:t xml:space="preserve"> As Escolas, C</w:t>
      </w:r>
      <w:r>
        <w:t>EMAP</w:t>
      </w:r>
      <w:r w:rsidRPr="00723100">
        <w:t xml:space="preserve"> e Centros de Educação Infantil da </w:t>
      </w:r>
      <w:r>
        <w:t>R</w:t>
      </w:r>
      <w:r w:rsidRPr="00723100">
        <w:t xml:space="preserve">ede </w:t>
      </w:r>
      <w:r>
        <w:t>Municipal de ensino e Instituições C</w:t>
      </w:r>
      <w:r w:rsidRPr="00723100">
        <w:t>onveniadas, por seus gestores, realizarão o procedimento necessário à aquisição de gêneros e produtos, controle de estoque e armazenamento, assim como os demais atos à correta utilização dos recursos, inclusive: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670F33">
        <w:rPr>
          <w:b/>
        </w:rPr>
        <w:t>I –</w:t>
      </w:r>
      <w:r w:rsidRPr="00723100">
        <w:t xml:space="preserve"> Ordenação de despesas;</w:t>
      </w:r>
    </w:p>
    <w:p w:rsidR="00591858" w:rsidRPr="00670F33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670F33">
        <w:rPr>
          <w:b/>
        </w:rPr>
        <w:t>II –</w:t>
      </w:r>
      <w:r w:rsidRPr="00723100">
        <w:t xml:space="preserve"> Realização do processo licitatório e/ou aquisição de gêneros alimentícios da Agricultura Familiar e/ou do Empreendedor Familiar Rural, </w:t>
      </w:r>
      <w:r>
        <w:t xml:space="preserve">em conformidade com a norma contida na </w:t>
      </w:r>
      <w:hyperlink r:id="rId4" w:history="1">
        <w:r w:rsidRPr="00670F33">
          <w:rPr>
            <w:rStyle w:val="Hyperlink"/>
          </w:rPr>
          <w:t>Lei nº 8.666, de 21 de junho de 1993</w:t>
        </w:r>
      </w:hyperlink>
      <w:r w:rsidRPr="00670F33">
        <w:t> e </w:t>
      </w:r>
      <w:r>
        <w:t xml:space="preserve">no </w:t>
      </w:r>
      <w:hyperlink r:id="rId5" w:history="1">
        <w:r w:rsidRPr="00670F33">
          <w:rPr>
            <w:rStyle w:val="Hyperlink"/>
          </w:rPr>
          <w:t>art</w:t>
        </w:r>
        <w:r>
          <w:rPr>
            <w:rStyle w:val="Hyperlink"/>
          </w:rPr>
          <w:t>igo</w:t>
        </w:r>
        <w:r w:rsidRPr="00670F33">
          <w:rPr>
            <w:rStyle w:val="Hyperlink"/>
          </w:rPr>
          <w:t>14</w:t>
        </w:r>
        <w:r>
          <w:rPr>
            <w:rStyle w:val="Hyperlink"/>
          </w:rPr>
          <w:t>,</w:t>
        </w:r>
        <w:r w:rsidRPr="00670F33">
          <w:rPr>
            <w:rStyle w:val="Hyperlink"/>
          </w:rPr>
          <w:t xml:space="preserve"> da Lei nº 11.947/2009</w:t>
        </w:r>
      </w:hyperlink>
      <w:r w:rsidRPr="00670F33">
        <w:t>;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813B97">
        <w:rPr>
          <w:b/>
        </w:rPr>
        <w:t>III –</w:t>
      </w:r>
      <w:r w:rsidRPr="00723100">
        <w:t xml:space="preserve"> Execução e gestão dos contratos administrativos pertinentes ao objeto do programa.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813B97">
        <w:rPr>
          <w:b/>
        </w:rPr>
        <w:t>IV –</w:t>
      </w:r>
      <w:r w:rsidRPr="00723100">
        <w:t xml:space="preserve"> Prestação de contas à </w:t>
      </w:r>
      <w:proofErr w:type="spellStart"/>
      <w:r w:rsidRPr="00723100">
        <w:t>EEx</w:t>
      </w:r>
      <w:proofErr w:type="spellEnd"/>
      <w:r w:rsidRPr="00723100">
        <w:t xml:space="preserve">. </w:t>
      </w:r>
      <w:proofErr w:type="gramStart"/>
      <w:r w:rsidRPr="00723100">
        <w:t>e</w:t>
      </w:r>
      <w:proofErr w:type="gramEnd"/>
      <w:r w:rsidRPr="00723100">
        <w:t xml:space="preserve"> demais atos relacionados à correta utilização dos recursos financeiros.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813B97">
        <w:rPr>
          <w:b/>
        </w:rPr>
        <w:t>Parágrafo Único –</w:t>
      </w:r>
      <w:r w:rsidRPr="00723100">
        <w:t xml:space="preserve"> A </w:t>
      </w:r>
      <w:proofErr w:type="spellStart"/>
      <w:r w:rsidRPr="00723100">
        <w:t>EEx</w:t>
      </w:r>
      <w:proofErr w:type="spellEnd"/>
      <w:r w:rsidRPr="00723100">
        <w:t xml:space="preserve"> deverá assegurar a estrutura necessária para o cumprimento do </w:t>
      </w:r>
      <w:r w:rsidRPr="00813B97">
        <w:rPr>
          <w:i/>
        </w:rPr>
        <w:t>caput</w:t>
      </w:r>
      <w:r w:rsidRPr="00723100">
        <w:t xml:space="preserve"> e incisos I ao IV</w:t>
      </w:r>
      <w:r>
        <w:t xml:space="preserve"> desse artigo</w:t>
      </w:r>
      <w:r w:rsidRPr="00723100">
        <w:t>.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813B97">
        <w:rPr>
          <w:b/>
        </w:rPr>
        <w:t>Art. 10</w:t>
      </w:r>
      <w:r>
        <w:rPr>
          <w:b/>
        </w:rPr>
        <w:t>.</w:t>
      </w:r>
      <w:r w:rsidRPr="00723100">
        <w:t xml:space="preserve"> Os cardápios de alimentação escolar serão elaborados pelo </w:t>
      </w:r>
      <w:r>
        <w:t>N</w:t>
      </w:r>
      <w:r w:rsidRPr="00723100">
        <w:t>utricionista Responsável Técnico e equipe.</w:t>
      </w:r>
    </w:p>
    <w:p w:rsidR="00591858" w:rsidRPr="00723100" w:rsidRDefault="00591858" w:rsidP="00591858">
      <w:pPr>
        <w:spacing w:after="120"/>
        <w:jc w:val="both"/>
      </w:pPr>
      <w:r>
        <w:t xml:space="preserve"> </w:t>
      </w:r>
      <w:r>
        <w:tab/>
      </w:r>
      <w:r>
        <w:tab/>
      </w:r>
      <w:r w:rsidRPr="00813B97">
        <w:rPr>
          <w:b/>
        </w:rPr>
        <w:t>Parágrafo Único –</w:t>
      </w:r>
      <w:r w:rsidRPr="00723100">
        <w:t xml:space="preserve"> Os cardápios deverão ser planejados com utilização de gêneros alimentícios básicos, de modo a respeitar as referências nutricionais, os hábitos </w:t>
      </w:r>
      <w:r w:rsidRPr="00723100">
        <w:lastRenderedPageBreak/>
        <w:t>alimentares, a cultura alimentar da localidade e pautar-se na sustentabilidade, sazonalidade e diversificação agrícola da região e na alimentação saudável e adequada em consonância a regulamentação do FNDE e da Lei nº 11.497/09.</w:t>
      </w:r>
    </w:p>
    <w:p w:rsidR="00591858" w:rsidRPr="00723100" w:rsidRDefault="00591858" w:rsidP="00591858">
      <w:pPr>
        <w:spacing w:after="120"/>
        <w:jc w:val="both"/>
      </w:pPr>
      <w:r w:rsidRPr="00813B97">
        <w:rPr>
          <w:b/>
        </w:rPr>
        <w:t xml:space="preserve"> </w:t>
      </w:r>
      <w:r w:rsidRPr="00813B97">
        <w:rPr>
          <w:b/>
        </w:rPr>
        <w:tab/>
      </w:r>
      <w:r w:rsidRPr="00813B97">
        <w:rPr>
          <w:b/>
        </w:rPr>
        <w:tab/>
        <w:t>Art. 11.</w:t>
      </w:r>
      <w:r w:rsidRPr="00723100">
        <w:t xml:space="preserve"> Os produtos a serem adquiridos para atendimento ao Programa deverão atender ao disposto na normatização de alimentos estabelecida pela Agência Nacional de Vigilância Sanitária autarquia vinculada ao Ministério da Saúde e pelo Ministério da Agricultura, Pecuária e Abastecimento.</w:t>
      </w:r>
    </w:p>
    <w:p w:rsidR="00591858" w:rsidRPr="00723100" w:rsidRDefault="00591858" w:rsidP="00591858">
      <w:pPr>
        <w:spacing w:after="120"/>
        <w:jc w:val="both"/>
      </w:pPr>
      <w:r w:rsidRPr="00813B97">
        <w:rPr>
          <w:b/>
        </w:rPr>
        <w:t xml:space="preserve"> </w:t>
      </w:r>
      <w:r w:rsidRPr="00813B97">
        <w:rPr>
          <w:b/>
        </w:rPr>
        <w:tab/>
      </w:r>
      <w:r w:rsidRPr="00813B97">
        <w:rPr>
          <w:b/>
        </w:rPr>
        <w:tab/>
        <w:t>Art. 12.</w:t>
      </w:r>
      <w:r w:rsidRPr="00723100">
        <w:t xml:space="preserve"> Cabe às </w:t>
      </w:r>
      <w:proofErr w:type="spellStart"/>
      <w:r w:rsidRPr="00723100">
        <w:t>UEx</w:t>
      </w:r>
      <w:proofErr w:type="spellEnd"/>
      <w:r w:rsidRPr="00723100">
        <w:t xml:space="preserve">. </w:t>
      </w:r>
      <w:proofErr w:type="gramStart"/>
      <w:r w:rsidRPr="00723100">
        <w:t>adotar</w:t>
      </w:r>
      <w:proofErr w:type="gramEnd"/>
      <w:r w:rsidRPr="00723100">
        <w:t xml:space="preserve"> medidas que garantam a aquisição, o transporte, a estocagem e o preparo/manuseio de alimentos com adequadas condições higiênico-sanitárias até o seu consumo pelos alunos atendidos pelo Programa.</w:t>
      </w:r>
    </w:p>
    <w:p w:rsidR="00591858" w:rsidRPr="00723100" w:rsidRDefault="00591858" w:rsidP="00591858">
      <w:pPr>
        <w:spacing w:after="120"/>
        <w:jc w:val="both"/>
      </w:pPr>
      <w:r w:rsidRPr="00813B97">
        <w:rPr>
          <w:b/>
        </w:rPr>
        <w:t xml:space="preserve"> </w:t>
      </w:r>
      <w:r w:rsidRPr="00813B97">
        <w:rPr>
          <w:b/>
        </w:rPr>
        <w:tab/>
      </w:r>
      <w:r w:rsidRPr="00813B97">
        <w:rPr>
          <w:b/>
        </w:rPr>
        <w:tab/>
        <w:t>Art. 13.</w:t>
      </w:r>
      <w:r w:rsidRPr="00723100">
        <w:t xml:space="preserve"> A </w:t>
      </w:r>
      <w:proofErr w:type="spellStart"/>
      <w:r w:rsidRPr="00723100">
        <w:t>EEx</w:t>
      </w:r>
      <w:proofErr w:type="spellEnd"/>
      <w:r>
        <w:t>,</w:t>
      </w:r>
      <w:r w:rsidRPr="00723100">
        <w:t xml:space="preserve"> através do nutricionista Responsável Técnico e equipe</w:t>
      </w:r>
      <w:r>
        <w:t>,</w:t>
      </w:r>
      <w:r w:rsidRPr="00723100">
        <w:t xml:space="preserve"> aplicará testes de aceitabilidade aos alunos sempre que introduzir no cardápio alimento novo ou quaisquer outras alterações inovadoras, no que diz respeito ao preparo, ou para avaliar a aceitação dos cardápios praticados frequentemente.</w:t>
      </w:r>
    </w:p>
    <w:p w:rsidR="00591858" w:rsidRPr="00723100" w:rsidRDefault="00591858" w:rsidP="00591858">
      <w:pPr>
        <w:spacing w:after="120"/>
        <w:jc w:val="both"/>
      </w:pPr>
      <w:r w:rsidRPr="00813B97">
        <w:rPr>
          <w:b/>
        </w:rPr>
        <w:t xml:space="preserve"> </w:t>
      </w:r>
      <w:r w:rsidRPr="00813B97">
        <w:rPr>
          <w:b/>
        </w:rPr>
        <w:tab/>
      </w:r>
      <w:r w:rsidRPr="00813B97">
        <w:rPr>
          <w:b/>
        </w:rPr>
        <w:tab/>
        <w:t>Art. 14.</w:t>
      </w:r>
      <w:r w:rsidRPr="00723100">
        <w:t xml:space="preserve"> A prestação de contas, prazos e execução dos repasses financeiros será regulamentada at</w:t>
      </w:r>
      <w:r>
        <w:t>ravés de decreto expedido pelo Chefe do Poder E</w:t>
      </w:r>
      <w:r w:rsidRPr="00723100">
        <w:t xml:space="preserve">xecutivo </w:t>
      </w:r>
      <w:r>
        <w:t>M</w:t>
      </w:r>
      <w:r w:rsidRPr="00723100">
        <w:t>unicipal.</w:t>
      </w:r>
    </w:p>
    <w:p w:rsidR="00591858" w:rsidRPr="00723100" w:rsidRDefault="00591858" w:rsidP="00591858">
      <w:pPr>
        <w:spacing w:after="120"/>
        <w:jc w:val="both"/>
      </w:pPr>
      <w:r w:rsidRPr="00813B97">
        <w:rPr>
          <w:b/>
        </w:rPr>
        <w:t xml:space="preserve"> </w:t>
      </w:r>
      <w:r w:rsidRPr="00813B97">
        <w:rPr>
          <w:b/>
        </w:rPr>
        <w:tab/>
      </w:r>
      <w:r w:rsidRPr="00813B97">
        <w:rPr>
          <w:b/>
        </w:rPr>
        <w:tab/>
        <w:t>Art. 15</w:t>
      </w:r>
      <w:r>
        <w:t>.</w:t>
      </w:r>
      <w:r w:rsidRPr="00723100">
        <w:t xml:space="preserve"> A fiscalização da gestão e da aplicação dos recursos financeiros provenientes do PNAE compete ao FNDE, ao órgão de controle interno do Poder Executivo Federal, ao TCU e ao CAE, em conjunto com a Secretaria Municipal de Educação mediante a realização de auditorias e/ou análise dos processos que originarem as prestações de contas.</w:t>
      </w:r>
    </w:p>
    <w:p w:rsidR="00591858" w:rsidRPr="00723100" w:rsidRDefault="00591858" w:rsidP="00591858">
      <w:pPr>
        <w:spacing w:after="120"/>
        <w:jc w:val="both"/>
      </w:pPr>
      <w:r w:rsidRPr="00813B97">
        <w:rPr>
          <w:b/>
        </w:rPr>
        <w:t xml:space="preserve"> </w:t>
      </w:r>
      <w:r w:rsidRPr="00813B97">
        <w:rPr>
          <w:b/>
        </w:rPr>
        <w:tab/>
      </w:r>
      <w:r w:rsidRPr="00813B97">
        <w:rPr>
          <w:b/>
        </w:rPr>
        <w:tab/>
        <w:t>Art. 16.</w:t>
      </w:r>
      <w:r w:rsidRPr="00723100">
        <w:t xml:space="preserve"> Qualquer pessoa física, associação ou sindicato, assim como demais pessoas jurídicas que representem a sociedade no controle da gestão pública, é parte legítima para denunciar irregularidades ou ilegalidades na execução do PNAE perante os órgãos fiscalizadores.</w:t>
      </w:r>
    </w:p>
    <w:p w:rsidR="00591858" w:rsidRPr="00723100" w:rsidRDefault="00591858" w:rsidP="00591858">
      <w:pPr>
        <w:spacing w:after="120"/>
        <w:jc w:val="both"/>
      </w:pPr>
      <w:r w:rsidRPr="00813B97">
        <w:rPr>
          <w:b/>
        </w:rPr>
        <w:t xml:space="preserve"> </w:t>
      </w:r>
      <w:r w:rsidRPr="00813B97">
        <w:rPr>
          <w:b/>
        </w:rPr>
        <w:tab/>
      </w:r>
      <w:r w:rsidRPr="00813B97">
        <w:rPr>
          <w:b/>
        </w:rPr>
        <w:tab/>
        <w:t>Art. 17.</w:t>
      </w:r>
      <w:r w:rsidRPr="00723100">
        <w:t xml:space="preserve"> A </w:t>
      </w:r>
      <w:proofErr w:type="spellStart"/>
      <w:r w:rsidRPr="00723100">
        <w:t>EEx</w:t>
      </w:r>
      <w:proofErr w:type="spellEnd"/>
      <w:r w:rsidRPr="00723100">
        <w:t xml:space="preserve"> prestará assistência técnica às </w:t>
      </w:r>
      <w:proofErr w:type="spellStart"/>
      <w:r w:rsidRPr="00723100">
        <w:t>UEx</w:t>
      </w:r>
      <w:proofErr w:type="spellEnd"/>
      <w:r w:rsidRPr="00723100">
        <w:t>, em especial na área de pesquisa em alimentação e nutrição, na elaboração de cardápios e nos demais aspectos da execução do programa de descentralização da merenda.</w:t>
      </w:r>
    </w:p>
    <w:p w:rsidR="00591858" w:rsidRPr="00723100" w:rsidRDefault="00591858" w:rsidP="00591858">
      <w:pPr>
        <w:spacing w:after="120"/>
        <w:jc w:val="both"/>
      </w:pPr>
      <w:r w:rsidRPr="00813B97">
        <w:rPr>
          <w:b/>
        </w:rPr>
        <w:t xml:space="preserve"> </w:t>
      </w:r>
      <w:r w:rsidRPr="00813B97">
        <w:rPr>
          <w:b/>
        </w:rPr>
        <w:tab/>
      </w:r>
      <w:r w:rsidRPr="00813B97">
        <w:rPr>
          <w:b/>
        </w:rPr>
        <w:tab/>
        <w:t>Art. 18.</w:t>
      </w:r>
      <w:r w:rsidRPr="00723100">
        <w:t xml:space="preserve"> O Executivo Municipal informará ao FNDE a adoção do procedimento descentralizado de repasse de recursos presente pelo presente estatuto legal.</w:t>
      </w:r>
    </w:p>
    <w:p w:rsidR="00591858" w:rsidRPr="00723100" w:rsidRDefault="00591858" w:rsidP="00591858">
      <w:pPr>
        <w:spacing w:after="120"/>
        <w:jc w:val="both"/>
      </w:pPr>
      <w:r w:rsidRPr="00813B97">
        <w:rPr>
          <w:b/>
        </w:rPr>
        <w:t xml:space="preserve"> </w:t>
      </w:r>
      <w:r w:rsidRPr="00813B97">
        <w:rPr>
          <w:b/>
        </w:rPr>
        <w:tab/>
      </w:r>
      <w:r w:rsidRPr="00813B97">
        <w:rPr>
          <w:b/>
        </w:rPr>
        <w:tab/>
        <w:t>Art. 19.</w:t>
      </w:r>
      <w:r w:rsidRPr="00723100">
        <w:t xml:space="preserve"> As despesas decorrentes desta Lei correrão por conta dos recursos repassados pelo Fundo Nacional de Desenvolvimento da Educação - FNDE, via Programa Nacional de Alimentação Escolar – PNAE, bem como por dotações orçamentárias próprias, suplementadas se necessário.</w:t>
      </w:r>
    </w:p>
    <w:p w:rsidR="00591858" w:rsidRDefault="00591858" w:rsidP="00591858">
      <w:pPr>
        <w:pStyle w:val="BodyTextIndent2"/>
        <w:widowControl/>
        <w:ind w:firstLine="0"/>
        <w:rPr>
          <w:szCs w:val="24"/>
        </w:rPr>
      </w:pPr>
      <w:r w:rsidRPr="00813B97">
        <w:rPr>
          <w:b/>
        </w:rPr>
        <w:t xml:space="preserve"> </w:t>
      </w:r>
      <w:r w:rsidRPr="00813B97">
        <w:rPr>
          <w:b/>
        </w:rPr>
        <w:tab/>
      </w:r>
      <w:r w:rsidRPr="00813B97">
        <w:rPr>
          <w:b/>
        </w:rPr>
        <w:tab/>
        <w:t>Art. 20.</w:t>
      </w:r>
      <w:r w:rsidRPr="00723100">
        <w:t xml:space="preserve"> Esta Lei entrará em vigor na data de sua publicação, devendo no prazo de </w:t>
      </w:r>
      <w:r>
        <w:t xml:space="preserve">até </w:t>
      </w:r>
      <w:r w:rsidRPr="00723100">
        <w:t>90 (noventa) dias ser regulamentada</w:t>
      </w:r>
      <w:r>
        <w:t>, através da expedição de D</w:t>
      </w:r>
      <w:r w:rsidRPr="00723100">
        <w:t>ecreto</w:t>
      </w:r>
      <w:r>
        <w:t>.</w:t>
      </w:r>
    </w:p>
    <w:p w:rsidR="00591858" w:rsidRDefault="00591858" w:rsidP="00591858">
      <w:pPr>
        <w:pStyle w:val="BodyTextIndent2"/>
        <w:widowControl/>
        <w:ind w:firstLine="0"/>
        <w:rPr>
          <w:szCs w:val="24"/>
        </w:rPr>
      </w:pPr>
    </w:p>
    <w:p w:rsidR="00591858" w:rsidRPr="0062379F" w:rsidRDefault="00591858" w:rsidP="00591858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18 de dezembro de 2015.</w:t>
      </w:r>
    </w:p>
    <w:p w:rsidR="00591858" w:rsidRDefault="00591858" w:rsidP="00591858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591858" w:rsidRDefault="00591858" w:rsidP="00591858">
      <w:pPr>
        <w:suppressAutoHyphens w:val="0"/>
        <w:jc w:val="both"/>
        <w:rPr>
          <w:color w:val="FF0000"/>
          <w:lang w:eastAsia="pt-BR"/>
        </w:rPr>
      </w:pPr>
    </w:p>
    <w:p w:rsidR="00591858" w:rsidRDefault="00591858" w:rsidP="00591858">
      <w:pPr>
        <w:suppressAutoHyphens w:val="0"/>
        <w:jc w:val="both"/>
        <w:rPr>
          <w:color w:val="FF0000"/>
          <w:lang w:eastAsia="pt-BR"/>
        </w:rPr>
      </w:pPr>
    </w:p>
    <w:p w:rsidR="00591858" w:rsidRPr="00925A8F" w:rsidRDefault="00591858" w:rsidP="00591858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591858" w:rsidRDefault="00591858" w:rsidP="00591858">
      <w:pPr>
        <w:jc w:val="center"/>
      </w:pPr>
      <w:r w:rsidRPr="00A146CA">
        <w:t>Prefeito Municipal</w:t>
      </w:r>
    </w:p>
    <w:p w:rsidR="00591858" w:rsidRDefault="00591858" w:rsidP="00591858">
      <w:pPr>
        <w:jc w:val="center"/>
      </w:pPr>
    </w:p>
    <w:p w:rsidR="00591858" w:rsidRDefault="00591858" w:rsidP="00591858">
      <w:pPr>
        <w:jc w:val="center"/>
      </w:pPr>
    </w:p>
    <w:p w:rsidR="00591858" w:rsidRDefault="00591858" w:rsidP="00591858">
      <w:pPr>
        <w:jc w:val="center"/>
      </w:pPr>
    </w:p>
    <w:p w:rsidR="00591858" w:rsidRPr="00930927" w:rsidRDefault="00591858" w:rsidP="00591858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591858" w:rsidRDefault="00591858" w:rsidP="00591858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0374B" w:rsidRDefault="0059185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58"/>
    <w:rsid w:val="000A2C50"/>
    <w:rsid w:val="00147E9B"/>
    <w:rsid w:val="004662F0"/>
    <w:rsid w:val="00591858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D0A54-A334-4733-85A3-B2F0159B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59185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591858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91858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odyTextIndent2">
    <w:name w:val="Body Text Indent 2"/>
    <w:basedOn w:val="Normal"/>
    <w:rsid w:val="00591858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LinkTexto('LEI','00011947','000','2009','NI','A','14','')" TargetMode="External"/><Relationship Id="rId4" Type="http://schemas.openxmlformats.org/officeDocument/2006/relationships/hyperlink" Target="javascript:LinkTexto('LEI','00008666','000','1993','NI','','',''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9321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2018-07-25T12:46:00Z</dcterms:created>
  <dcterms:modified xsi:type="dcterms:W3CDTF">2018-07-25T12:46:00Z</dcterms:modified>
</cp:coreProperties>
</file>