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A6D" w:rsidRDefault="00265A6D" w:rsidP="00265A6D">
      <w:pPr>
        <w:pStyle w:val="BodyTextIndent2"/>
        <w:widowControl/>
        <w:ind w:firstLine="0"/>
      </w:pPr>
      <w:r w:rsidRPr="00ED1980">
        <w:rPr>
          <w:b/>
          <w:bCs/>
          <w:i/>
        </w:rPr>
        <w:t>LEI Nº</w:t>
      </w:r>
      <w:r>
        <w:rPr>
          <w:b/>
          <w:bCs/>
          <w:i/>
        </w:rPr>
        <w:t xml:space="preserve"> 5095,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17 DE MARÇO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6.</w:t>
      </w:r>
    </w:p>
    <w:p w:rsidR="00265A6D" w:rsidRDefault="00265A6D" w:rsidP="00265A6D">
      <w:pPr>
        <w:suppressAutoHyphens w:val="0"/>
        <w:jc w:val="both"/>
        <w:rPr>
          <w:lang w:eastAsia="pt-BR"/>
        </w:rPr>
      </w:pPr>
    </w:p>
    <w:p w:rsidR="00265A6D" w:rsidRDefault="00265A6D" w:rsidP="00265A6D">
      <w:pPr>
        <w:pStyle w:val="blockquotation"/>
        <w:spacing w:before="0" w:beforeAutospacing="0" w:after="120" w:afterAutospacing="0"/>
        <w:ind w:left="5664"/>
        <w:jc w:val="both"/>
        <w:rPr>
          <w:b/>
          <w:i/>
        </w:rPr>
      </w:pPr>
    </w:p>
    <w:p w:rsidR="00265A6D" w:rsidRDefault="00265A6D" w:rsidP="00265A6D">
      <w:pPr>
        <w:pStyle w:val="blockquotation"/>
        <w:spacing w:before="0" w:beforeAutospacing="0" w:after="120" w:afterAutospacing="0"/>
        <w:ind w:left="5664"/>
        <w:jc w:val="both"/>
        <w:rPr>
          <w:b/>
          <w:i/>
        </w:rPr>
      </w:pPr>
    </w:p>
    <w:p w:rsidR="00265A6D" w:rsidRPr="003A5FC7" w:rsidRDefault="00265A6D" w:rsidP="00265A6D">
      <w:pPr>
        <w:pStyle w:val="blockquotation"/>
        <w:spacing w:before="0" w:beforeAutospacing="0" w:after="120" w:afterAutospacing="0"/>
        <w:ind w:left="5664"/>
        <w:jc w:val="both"/>
        <w:rPr>
          <w:b/>
          <w:i/>
        </w:rPr>
      </w:pPr>
      <w:r w:rsidRPr="003A5FC7">
        <w:rPr>
          <w:b/>
          <w:i/>
        </w:rPr>
        <w:t>Autoriza abertura de crédito especial e dá outras providências.</w:t>
      </w:r>
    </w:p>
    <w:p w:rsidR="00265A6D" w:rsidRDefault="00265A6D" w:rsidP="00265A6D">
      <w:pPr>
        <w:pStyle w:val="blockquotation"/>
        <w:spacing w:before="0" w:beforeAutospacing="0" w:after="120" w:afterAutospacing="0"/>
        <w:ind w:left="2835"/>
        <w:jc w:val="both"/>
      </w:pPr>
    </w:p>
    <w:p w:rsidR="00265A6D" w:rsidRDefault="00265A6D" w:rsidP="00265A6D">
      <w:pPr>
        <w:pStyle w:val="blockquotation"/>
        <w:spacing w:before="0" w:beforeAutospacing="0" w:after="120" w:afterAutospacing="0"/>
        <w:ind w:left="2835"/>
        <w:jc w:val="both"/>
      </w:pPr>
    </w:p>
    <w:p w:rsidR="00265A6D" w:rsidRPr="003A5FC7" w:rsidRDefault="00265A6D" w:rsidP="00265A6D">
      <w:pPr>
        <w:pStyle w:val="blockquotation"/>
        <w:spacing w:before="0" w:beforeAutospacing="0" w:after="120" w:afterAutospacing="0"/>
        <w:jc w:val="both"/>
      </w:pPr>
      <w:r>
        <w:t xml:space="preserve"> </w:t>
      </w:r>
      <w:r>
        <w:tab/>
      </w:r>
      <w:r>
        <w:tab/>
      </w:r>
      <w:r w:rsidRPr="003A5FC7">
        <w:t>O POVO DO MUNICÍPIO DE FORMIGA, POR SEUS REPRESENTANTES, APROVA E EU SANCIONO A SEGUINTE LEI:</w:t>
      </w:r>
    </w:p>
    <w:p w:rsidR="00265A6D" w:rsidRPr="003A5FC7" w:rsidRDefault="00265A6D" w:rsidP="00265A6D">
      <w:pPr>
        <w:spacing w:after="120"/>
        <w:jc w:val="both"/>
      </w:pPr>
    </w:p>
    <w:p w:rsidR="00265A6D" w:rsidRPr="003A5FC7" w:rsidRDefault="00265A6D" w:rsidP="00265A6D">
      <w:pPr>
        <w:spacing w:after="120"/>
        <w:ind w:firstLine="1440"/>
        <w:jc w:val="both"/>
      </w:pPr>
      <w:r w:rsidRPr="003A5FC7">
        <w:rPr>
          <w:b/>
        </w:rPr>
        <w:t>Art. 1º</w:t>
      </w:r>
      <w:r>
        <w:rPr>
          <w:b/>
        </w:rPr>
        <w:t>.</w:t>
      </w:r>
      <w:r w:rsidRPr="003A5FC7">
        <w:t xml:space="preserve"> Fica</w:t>
      </w:r>
      <w:r>
        <w:t>,</w:t>
      </w:r>
      <w:r w:rsidRPr="003A5FC7">
        <w:t xml:space="preserve"> o Município de Formiga</w:t>
      </w:r>
      <w:r>
        <w:t>,</w:t>
      </w:r>
      <w:r w:rsidRPr="003A5FC7">
        <w:t xml:space="preserve"> autorizado a criar no plano plurianual para o período 2014-2017 o programa 0071 – Aprimora Rede, que tem como objetivo, cadastrar as entidades privadas que ofertam serviços, programas e benefícios </w:t>
      </w:r>
      <w:proofErr w:type="spellStart"/>
      <w:r w:rsidRPr="003A5FC7">
        <w:t>socioassistenciais</w:t>
      </w:r>
      <w:proofErr w:type="spellEnd"/>
      <w:r w:rsidRPr="003A5FC7">
        <w:t xml:space="preserve"> no âmbito do Sistema Único de Assistência Social (SUAS), visando identificar os recursos humanos, infraestrutura, recursos financeiros, dentre outras informações que serão consolidadas em uma base de dados que irá subsidiar o Ministério de Desenvolvimento Social e Combate à Fome (MDSCF) nas decisões referentes ao Cadastro Nacional de Entidades devidamente inscritas no Conselho Municipal de Assistência social e sobre a certificação dessas como entidades que executam atividades da Política de Assistência Social.</w:t>
      </w:r>
    </w:p>
    <w:p w:rsidR="00265A6D" w:rsidRPr="003A5FC7" w:rsidRDefault="00265A6D" w:rsidP="00265A6D">
      <w:pPr>
        <w:spacing w:after="120"/>
        <w:ind w:firstLine="1440"/>
        <w:jc w:val="both"/>
      </w:pPr>
      <w:r w:rsidRPr="003A5FC7">
        <w:rPr>
          <w:b/>
          <w:bCs/>
        </w:rPr>
        <w:t>Art. 2º</w:t>
      </w:r>
      <w:r>
        <w:rPr>
          <w:b/>
          <w:bCs/>
        </w:rPr>
        <w:t>.</w:t>
      </w:r>
      <w:r w:rsidRPr="003A5FC7">
        <w:rPr>
          <w:b/>
          <w:bCs/>
        </w:rPr>
        <w:t xml:space="preserve"> </w:t>
      </w:r>
      <w:r w:rsidRPr="003A5FC7">
        <w:t>Fica o Município de Formiga autorizado a abrir crédito especial no orçamento vigente no valor de R$, 855.083,97</w:t>
      </w:r>
      <w:r>
        <w:t xml:space="preserve"> </w:t>
      </w:r>
      <w:r w:rsidRPr="003A5FC7">
        <w:t>(</w:t>
      </w:r>
      <w:r>
        <w:t>o</w:t>
      </w:r>
      <w:r w:rsidRPr="003A5FC7">
        <w:t>itocentos e cinquenta e cinco mil, oitenta e três reais e noventa e sete centavos) conforme abaixo: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807"/>
        <w:gridCol w:w="1397"/>
      </w:tblGrid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PREFEITURA MUNICIPAL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1.12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SECRETARIA DE DESENVOLVIMENTO HUMANO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1.12.01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FUNDO MUNICIPAL DE ASSISTÊNCIA SOCIAL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08.244.0067.2.342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Manutenção das Atividades do S.C.F.V. (Recurso Reprogramado)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319004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Contratação por Tempo Determinado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13.000,00</w:t>
            </w: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339030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Material de Consumo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19.937,94</w:t>
            </w: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339039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Outros Serviços de Terceiros – Pessoa Jurídica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30.000,00</w:t>
            </w: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08.244.0042.2.332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Manutenção do Serviço Volante CRAS I – PBV III (Recurso Reprogramado)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339030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Material de Consumo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7.653,85</w:t>
            </w: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339039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Outros Serviços de Terceiros – Pessoa Jurídica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11.000,00</w:t>
            </w: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08.244.0042.2.333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Manutenção do Serviço Volante CRAS II – PBV III (Recurso Reprogramado)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lastRenderedPageBreak/>
              <w:t>339030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Material de Consumo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7.653,84</w:t>
            </w: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339039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Outros Serviços de Terceiros – Pessoa Jurídica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11.000,00</w:t>
            </w: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08.244.0043.2.320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Manutenção das Atividades do CRAS I – MDSPBF (Recurso Reprogramado)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339030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Material de Consumo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18.807,87</w:t>
            </w: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08.244.0043.2.321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Manutenção das Atividades do CRAS II – MDSPBF (Recurso Reprogramado)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339030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Material de Consumo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18.807,86</w:t>
            </w: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08.244.0039.2.334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Manutenção do Serviço de Acolhimento Institucional – Residência Inclusiva – PAC I (Recurso Reprogramado)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339030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Material de Consumo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4.536,66</w:t>
            </w: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08.244.0040.2.335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Manutenção do Serviço de Acolhimento Institucional p/Criança e Adolescente –PAC I (Recurso Reprogramado)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339030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Material de Consumo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6.136,66</w:t>
            </w: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08.244.0049.2.323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Manutenção das Atividades do CREAS – PFMC (Recurso Reprogramado)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6D" w:rsidRPr="00472E06" w:rsidRDefault="00265A6D" w:rsidP="00994CCC">
            <w:pPr>
              <w:pStyle w:val="Corpodetexto"/>
              <w:jc w:val="right"/>
              <w:rPr>
                <w:color w:val="FF0000"/>
                <w:lang w:val="pt-BR"/>
              </w:rPr>
            </w:pP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339030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Material de Consumo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30.000,00</w:t>
            </w: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339039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Outros Serviços de Terceiros – Pessoa Jurídica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10.424,61</w:t>
            </w: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08.244.0071.2.338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Manutenção do Programa Aprimora Rede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339030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Material de Consumo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300,00</w:t>
            </w: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08.244.0041.2.319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Manutenção do Cadastro Único Bolsa Família – IGDPBF (Recurso Reprogramado)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319004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Contratação por Tempo Determinado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38.100,00</w:t>
            </w: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339030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Material de Consumo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22.200,00</w:t>
            </w: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339036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Outros Serviços de Terceiros - Pessoa Física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10.988,85</w:t>
            </w: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339039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Outros Serviços de Terceiros – Pessoa Jurídica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15.000,00</w:t>
            </w: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08.244.0041.1.178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Aquisição de Equipamentos p/o Cadastro Único Bolsa Família – IGDPBF (Recurso Reprogramado)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449052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proofErr w:type="gramStart"/>
            <w:r w:rsidRPr="00472E06">
              <w:rPr>
                <w:lang w:val="pt-BR"/>
              </w:rPr>
              <w:t>Equipamentos e material Permanente</w:t>
            </w:r>
            <w:proofErr w:type="gram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30.000,00</w:t>
            </w: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08.244.0050.1.179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 xml:space="preserve">Aquisição de Equipamentos p/Aprimoramento da Gestão/Conselho e Serviços </w:t>
            </w:r>
            <w:proofErr w:type="spellStart"/>
            <w:r w:rsidRPr="00472E06">
              <w:rPr>
                <w:lang w:val="pt-BR"/>
              </w:rPr>
              <w:t>Socioassistenciais</w:t>
            </w:r>
            <w:proofErr w:type="spellEnd"/>
            <w:r w:rsidRPr="00472E06">
              <w:rPr>
                <w:lang w:val="pt-BR"/>
              </w:rPr>
              <w:t xml:space="preserve"> – IGDSUAS – (Recurso Reprogramado)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449052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proofErr w:type="gramStart"/>
            <w:r w:rsidRPr="00472E06">
              <w:rPr>
                <w:lang w:val="pt-BR"/>
              </w:rPr>
              <w:t>Equipamentos e Material Permanente</w:t>
            </w:r>
            <w:proofErr w:type="gram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2.324,96</w:t>
            </w: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08.244.0050.2.339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 xml:space="preserve">Aprimoramento Gestão/Conselho e Serviços </w:t>
            </w:r>
            <w:proofErr w:type="spellStart"/>
            <w:r w:rsidRPr="00472E06">
              <w:rPr>
                <w:lang w:val="pt-BR"/>
              </w:rPr>
              <w:t>Socioassistenciais</w:t>
            </w:r>
            <w:proofErr w:type="spellEnd"/>
            <w:r w:rsidRPr="00472E06">
              <w:rPr>
                <w:lang w:val="pt-BR"/>
              </w:rPr>
              <w:t xml:space="preserve"> – IGDSUAS – (Recurso </w:t>
            </w:r>
            <w:r w:rsidRPr="00472E06">
              <w:rPr>
                <w:lang w:val="pt-BR"/>
              </w:rPr>
              <w:lastRenderedPageBreak/>
              <w:t>Reprogramado)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339030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Material de Consumo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2.000,00</w:t>
            </w: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08.244.0043. 2.318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Manutenção das Atividades dos CRAS – PMAS (Recurso Reprogramado)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339030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Material de Consumo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4.313,69</w:t>
            </w: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08.244.0047.2.340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proofErr w:type="spellStart"/>
            <w:r w:rsidRPr="00472E06">
              <w:rPr>
                <w:lang w:val="pt-BR"/>
              </w:rPr>
              <w:t>Manut</w:t>
            </w:r>
            <w:proofErr w:type="spellEnd"/>
            <w:r w:rsidRPr="00472E06">
              <w:rPr>
                <w:lang w:val="pt-BR"/>
              </w:rPr>
              <w:t xml:space="preserve">. Benefícios Eventuais de Caráter Supl. </w:t>
            </w:r>
            <w:proofErr w:type="gramStart"/>
            <w:r w:rsidRPr="00472E06">
              <w:rPr>
                <w:lang w:val="pt-BR"/>
              </w:rPr>
              <w:t>e</w:t>
            </w:r>
            <w:proofErr w:type="gramEnd"/>
            <w:r w:rsidRPr="00472E06">
              <w:rPr>
                <w:lang w:val="pt-BR"/>
              </w:rPr>
              <w:t xml:space="preserve"> Prov. Em Virtude de Vulnerabilidade Temp. (PMAS) – FEAS (Recurso Reprogramado)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339030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Material de Consumo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14.000,00</w:t>
            </w: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339032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 xml:space="preserve">Material, </w:t>
            </w:r>
            <w:proofErr w:type="gramStart"/>
            <w:r w:rsidRPr="00472E06">
              <w:rPr>
                <w:lang w:val="pt-BR"/>
              </w:rPr>
              <w:t>Bem</w:t>
            </w:r>
            <w:proofErr w:type="gramEnd"/>
            <w:r w:rsidRPr="00472E06">
              <w:rPr>
                <w:lang w:val="pt-BR"/>
              </w:rPr>
              <w:t xml:space="preserve"> ou Serviço para Distribuição Gratuita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30.000,00</w:t>
            </w: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08.244.0065.2.341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3A5FC7" w:rsidRDefault="00265A6D" w:rsidP="00994CCC">
            <w:pPr>
              <w:snapToGrid w:val="0"/>
              <w:spacing w:after="120"/>
              <w:jc w:val="both"/>
              <w:rPr>
                <w:kern w:val="2"/>
              </w:rPr>
            </w:pPr>
            <w:r w:rsidRPr="003A5FC7">
              <w:t>Manutenção dos Serviços de Acolhimento (PMAS) – FEAS (Recurso Reprogramado)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339030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3A5FC7" w:rsidRDefault="00265A6D" w:rsidP="00994CCC">
            <w:pPr>
              <w:snapToGrid w:val="0"/>
              <w:spacing w:after="120"/>
              <w:jc w:val="both"/>
              <w:rPr>
                <w:kern w:val="2"/>
              </w:rPr>
            </w:pPr>
            <w:r w:rsidRPr="003A5FC7">
              <w:t>Material de Consumo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21.400,00</w:t>
            </w: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08.244.0063.2.324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Manutenção do Programa Nacional de Acesso ao Ensino e Emprego – ACETRA (Recurso Reprogramado)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319004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Contratação por Tempo Determinado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55.000,00</w:t>
            </w: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339030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Material de Consumo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125.793,93</w:t>
            </w: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339039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Outros Serviços de Terceiros – Pessoa Jurídica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100.000,00</w:t>
            </w: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01.12.03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3A5FC7" w:rsidRDefault="00265A6D" w:rsidP="00994CCC">
            <w:pPr>
              <w:snapToGrid w:val="0"/>
              <w:spacing w:after="120"/>
              <w:jc w:val="both"/>
              <w:rPr>
                <w:kern w:val="2"/>
              </w:rPr>
            </w:pPr>
            <w:r w:rsidRPr="003A5FC7">
              <w:t>FUNDO DA INFÂNCIA E DA ADOLESCÊNCIA - FIA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08.845.0000.0.047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Apoio à Entidades de Assistência Social à Criança e ao Adolescente – DIR FIA (Recurso Reprogramado)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335041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Contribuições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20.000,00</w:t>
            </w: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335043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Subvenções Sociais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104.703,25</w:t>
            </w: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445041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Contribuições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20.000,00</w:t>
            </w: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445042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lang w:val="pt-BR"/>
              </w:rPr>
            </w:pPr>
            <w:r w:rsidRPr="00472E06">
              <w:rPr>
                <w:lang w:val="pt-BR"/>
              </w:rPr>
              <w:t>Auxílios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right"/>
              <w:rPr>
                <w:lang w:val="pt-BR"/>
              </w:rPr>
            </w:pPr>
            <w:r w:rsidRPr="00472E06">
              <w:rPr>
                <w:lang w:val="pt-BR"/>
              </w:rPr>
              <w:t>50.000,00</w:t>
            </w:r>
          </w:p>
        </w:tc>
      </w:tr>
      <w:tr w:rsidR="00265A6D" w:rsidRPr="003A5FC7" w:rsidTr="00994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both"/>
              <w:rPr>
                <w:b/>
                <w:lang w:val="pt-BR"/>
              </w:rPr>
            </w:pPr>
            <w:r w:rsidRPr="00472E06">
              <w:rPr>
                <w:b/>
                <w:lang w:val="pt-BR"/>
              </w:rPr>
              <w:t>TOTAL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6D" w:rsidRPr="00472E06" w:rsidRDefault="00265A6D" w:rsidP="00994CCC">
            <w:pPr>
              <w:pStyle w:val="Corpodetexto"/>
              <w:jc w:val="both"/>
              <w:rPr>
                <w:b/>
                <w:lang w:val="pt-BR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6D" w:rsidRPr="00472E06" w:rsidRDefault="00265A6D" w:rsidP="00994CCC">
            <w:pPr>
              <w:pStyle w:val="Corpodetexto"/>
              <w:jc w:val="right"/>
              <w:rPr>
                <w:b/>
                <w:lang w:val="pt-BR"/>
              </w:rPr>
            </w:pPr>
            <w:r w:rsidRPr="00472E06">
              <w:rPr>
                <w:b/>
                <w:lang w:val="pt-BR"/>
              </w:rPr>
              <w:t>855.083,97</w:t>
            </w:r>
          </w:p>
        </w:tc>
      </w:tr>
    </w:tbl>
    <w:p w:rsidR="00265A6D" w:rsidRPr="003A5FC7" w:rsidRDefault="00265A6D" w:rsidP="00265A6D">
      <w:pPr>
        <w:pStyle w:val="Corpodetexto"/>
        <w:ind w:firstLine="1418"/>
        <w:jc w:val="both"/>
        <w:rPr>
          <w:kern w:val="2"/>
        </w:rPr>
      </w:pPr>
    </w:p>
    <w:p w:rsidR="00265A6D" w:rsidRPr="003A5FC7" w:rsidRDefault="00265A6D" w:rsidP="00265A6D">
      <w:pPr>
        <w:pStyle w:val="Corpodetexto"/>
        <w:jc w:val="both"/>
      </w:pPr>
      <w:r>
        <w:t xml:space="preserve"> </w:t>
      </w:r>
      <w:r>
        <w:tab/>
      </w:r>
      <w:r>
        <w:tab/>
      </w:r>
      <w:r w:rsidRPr="003A5FC7">
        <w:t>Parágrafo Único</w:t>
      </w:r>
      <w:r>
        <w:t>:</w:t>
      </w:r>
      <w:r w:rsidRPr="003A5FC7">
        <w:t xml:space="preserve"> Fica o Município de Formiga autorizado a incluir no Plano Plurianual para o período 2014/2017, dentro do programa “Serviço de Convivência e Fortalecimento de Vínculos” a ação “Manutenção das Atividades do S.C.F.V. – PBV (Recurso Reprogramado)</w:t>
      </w:r>
      <w:r>
        <w:t>”,</w:t>
      </w:r>
      <w:r w:rsidRPr="003A5FC7">
        <w:rPr>
          <w:color w:val="0070C0"/>
        </w:rPr>
        <w:t xml:space="preserve"> </w:t>
      </w:r>
      <w:r w:rsidRPr="003A5FC7">
        <w:t xml:space="preserve">no programa “Proteção Social Básica – Serviço Volante” as ações “Manutenção do Serviço Volante CRAS I – PBV III (Recurso Reprogramado) e “Manutenção do Serviço Volante CRAS II – PBV III (Recurso Reprogramado)”, no programa </w:t>
      </w:r>
      <w:r w:rsidRPr="003A5FC7">
        <w:rPr>
          <w:color w:val="0070C0"/>
        </w:rPr>
        <w:t xml:space="preserve"> </w:t>
      </w:r>
      <w:r w:rsidRPr="003A5FC7">
        <w:t xml:space="preserve">“Prestação Social Básica – CRAS” as ações “Manutenção das Atividades do CRAS I – MDSPBF (Recurso Reprogramado)”,  “Manutenção das Atividades do CRAS II – MDSPBF (Recurso Reprogramado)”,  e “Manutenção das Atividades dos CRAS – </w:t>
      </w:r>
      <w:r w:rsidRPr="003A5FC7">
        <w:lastRenderedPageBreak/>
        <w:t xml:space="preserve">PMAS (Recurso Reprogramado)”  “no programa “Acolhimento Institucional para Jovens, Adultos e idosos com Deficiência Física” a ação “Manutenção do Serviço de Acolhimento Institucional – Residência Inclusiva – PAC I (Recurso Reprogramado)”,  no programa “Casa da Criança e do Adolescente”  a ação “Manutenção do Serviço de Acolhimento Institucional p/Criança e Adolescente –PAC I (Recurso Reprogramado)”, </w:t>
      </w:r>
      <w:r w:rsidRPr="003A5FC7">
        <w:rPr>
          <w:color w:val="0070C0"/>
        </w:rPr>
        <w:t xml:space="preserve"> </w:t>
      </w:r>
      <w:r w:rsidRPr="003A5FC7">
        <w:t xml:space="preserve">no programa “Proteção Social Especial – CREAS e Liberdade Assistida” a ação “Manutenção das Atividades do CREAS – PFMC (Recurso Reprogramado)”, no programa “Aprimora Rede” a ação “Manutenção do Programa Aprimora Rede”, no programa “Cadastro Único para Programas Sociais” as ações “Manutenção do Cadastro Único Bolsa Família – IGDPBF (Recurso Reprogramado)” e “Aquisição de Equipamentos p/o Cadastro Único Bolsa Família – IGDPBF (Recurso Reprogramado)”, no programa “Índice de Gestão Descentralizada (IGDSUAS)” as ações “Aquisição de Equipamentos p/Aprimoramento da Gestão/Conselho e Serviços </w:t>
      </w:r>
      <w:proofErr w:type="spellStart"/>
      <w:r w:rsidRPr="003A5FC7">
        <w:t>Socioassistenciais</w:t>
      </w:r>
      <w:proofErr w:type="spellEnd"/>
      <w:r w:rsidRPr="003A5FC7">
        <w:t xml:space="preserve"> – IGDSUAS – (Recurso Reprogramado)” e “Aprimoramento Gestão/Conselho e Serviços </w:t>
      </w:r>
      <w:proofErr w:type="spellStart"/>
      <w:r w:rsidRPr="003A5FC7">
        <w:t>Socioassistenciais</w:t>
      </w:r>
      <w:proofErr w:type="spellEnd"/>
      <w:r w:rsidRPr="003A5FC7">
        <w:t xml:space="preserve"> – IGDSUAS – (Recurso Reprogramado), no programa “Benefícios Eventuais” a ação “</w:t>
      </w:r>
      <w:proofErr w:type="spellStart"/>
      <w:r w:rsidRPr="003A5FC7">
        <w:t>Manut</w:t>
      </w:r>
      <w:proofErr w:type="spellEnd"/>
      <w:r w:rsidRPr="003A5FC7">
        <w:t>. Benefícios Eventuais de Caráter Supl. e Prov. Em Virtude de Vulnerabilidade Temp. (PMAS) – FEAS (Recurso Reprogramado)” no programa “Proteção Social de Alta Complexidade” a ação “Manutenção dos Serviços de Acolhimento (PMAS) – FEAS (Recurso Reprogramado)” no programa “Acesso ao Trabalho – ACETRA/ACESSUAS” a ação “Manutenção do Programa Nacional de Acesso ao Ensino e Emprego – ACETRA (Recurso Reprogramado)” e no programa “Encargos Especiais”, a ação “Apoio à Entidades de Assistência Social à Criança e ao Adolescente – DIR FIA (Recurso Reprogramado)”.</w:t>
      </w:r>
    </w:p>
    <w:p w:rsidR="00265A6D" w:rsidRPr="003A5FC7" w:rsidRDefault="00265A6D" w:rsidP="00265A6D">
      <w:pPr>
        <w:pStyle w:val="Corpodetexto"/>
        <w:jc w:val="both"/>
      </w:pPr>
      <w:r w:rsidRPr="003A5FC7">
        <w:t xml:space="preserve"> </w:t>
      </w:r>
      <w:r w:rsidRPr="003A5FC7">
        <w:rPr>
          <w:b/>
        </w:rPr>
        <w:t xml:space="preserve">           </w:t>
      </w:r>
      <w:r>
        <w:rPr>
          <w:b/>
        </w:rPr>
        <w:t xml:space="preserve"> </w:t>
      </w:r>
      <w:r>
        <w:rPr>
          <w:b/>
        </w:rPr>
        <w:tab/>
      </w:r>
      <w:r w:rsidRPr="003A5FC7">
        <w:rPr>
          <w:b/>
        </w:rPr>
        <w:t xml:space="preserve">Art. 3º </w:t>
      </w:r>
      <w:r w:rsidRPr="003A5FC7">
        <w:t xml:space="preserve">Para fazer face às despesas de que trata o artigo 2º, fica utilizado o </w:t>
      </w:r>
      <w:r w:rsidRPr="003A5FC7">
        <w:rPr>
          <w:i/>
        </w:rPr>
        <w:t>superávit</w:t>
      </w:r>
      <w:r w:rsidRPr="003A5FC7">
        <w:t xml:space="preserve"> financeiro apurado no balanço patrimonial do exercício anterior. </w:t>
      </w:r>
    </w:p>
    <w:p w:rsidR="00265A6D" w:rsidRPr="003A5FC7" w:rsidRDefault="00265A6D" w:rsidP="00265A6D">
      <w:pPr>
        <w:spacing w:after="120"/>
        <w:ind w:firstLine="708"/>
        <w:jc w:val="both"/>
      </w:pPr>
      <w:r w:rsidRPr="003A5FC7">
        <w:t xml:space="preserve">  </w:t>
      </w:r>
      <w:r w:rsidRPr="003A5FC7">
        <w:tab/>
      </w:r>
      <w:r w:rsidRPr="003A5FC7">
        <w:rPr>
          <w:b/>
        </w:rPr>
        <w:t>Art. 4º</w:t>
      </w:r>
      <w:r>
        <w:rPr>
          <w:b/>
        </w:rPr>
        <w:t>.</w:t>
      </w:r>
      <w:r w:rsidRPr="003A5FC7">
        <w:t xml:space="preserve"> Es</w:t>
      </w:r>
      <w:r>
        <w:t>s</w:t>
      </w:r>
      <w:r w:rsidRPr="003A5FC7">
        <w:t>a lei entra em vigor na data de sua publicação,</w:t>
      </w:r>
      <w:r>
        <w:t xml:space="preserve"> revogadas as disposições em contrário.</w:t>
      </w:r>
      <w:r w:rsidRPr="003A5FC7">
        <w:t xml:space="preserve"> </w:t>
      </w:r>
    </w:p>
    <w:p w:rsidR="00265A6D" w:rsidRDefault="00265A6D" w:rsidP="00265A6D">
      <w:pPr>
        <w:suppressAutoHyphens w:val="0"/>
        <w:jc w:val="both"/>
        <w:rPr>
          <w:lang w:eastAsia="pt-BR"/>
        </w:rPr>
      </w:pPr>
    </w:p>
    <w:p w:rsidR="00265A6D" w:rsidRPr="0062379F" w:rsidRDefault="00265A6D" w:rsidP="00265A6D">
      <w:pPr>
        <w:rPr>
          <w:lang w:eastAsia="pt-BR"/>
        </w:rPr>
      </w:pPr>
      <w:r>
        <w:rPr>
          <w:lang w:eastAsia="pt-BR"/>
        </w:rPr>
        <w:tab/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17 de março de 2016.</w:t>
      </w:r>
    </w:p>
    <w:p w:rsidR="00265A6D" w:rsidRDefault="00265A6D" w:rsidP="00265A6D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265A6D" w:rsidRDefault="00265A6D" w:rsidP="00265A6D">
      <w:pPr>
        <w:suppressAutoHyphens w:val="0"/>
        <w:jc w:val="both"/>
        <w:rPr>
          <w:lang w:eastAsia="pt-BR"/>
        </w:rPr>
      </w:pPr>
    </w:p>
    <w:p w:rsidR="00265A6D" w:rsidRDefault="00265A6D" w:rsidP="00265A6D">
      <w:pPr>
        <w:suppressAutoHyphens w:val="0"/>
        <w:jc w:val="both"/>
        <w:rPr>
          <w:lang w:eastAsia="pt-BR"/>
        </w:rPr>
      </w:pPr>
    </w:p>
    <w:p w:rsidR="00265A6D" w:rsidRDefault="00265A6D" w:rsidP="00265A6D">
      <w:pPr>
        <w:suppressAutoHyphens w:val="0"/>
        <w:jc w:val="both"/>
        <w:rPr>
          <w:color w:val="FF0000"/>
          <w:lang w:eastAsia="pt-BR"/>
        </w:rPr>
      </w:pPr>
    </w:p>
    <w:p w:rsidR="00265A6D" w:rsidRDefault="00265A6D" w:rsidP="00265A6D">
      <w:pPr>
        <w:suppressAutoHyphens w:val="0"/>
        <w:jc w:val="both"/>
        <w:rPr>
          <w:color w:val="FF0000"/>
          <w:lang w:eastAsia="pt-BR"/>
        </w:rPr>
      </w:pPr>
    </w:p>
    <w:p w:rsidR="00265A6D" w:rsidRPr="00925A8F" w:rsidRDefault="00265A6D" w:rsidP="00265A6D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265A6D" w:rsidRDefault="00265A6D" w:rsidP="00265A6D">
      <w:pPr>
        <w:jc w:val="center"/>
      </w:pPr>
      <w:r w:rsidRPr="00A146CA">
        <w:t>Prefeito Municipal</w:t>
      </w:r>
    </w:p>
    <w:p w:rsidR="00265A6D" w:rsidRDefault="00265A6D" w:rsidP="00265A6D">
      <w:pPr>
        <w:jc w:val="center"/>
      </w:pPr>
    </w:p>
    <w:p w:rsidR="00265A6D" w:rsidRDefault="00265A6D" w:rsidP="00265A6D">
      <w:pPr>
        <w:jc w:val="center"/>
      </w:pPr>
    </w:p>
    <w:p w:rsidR="00265A6D" w:rsidRDefault="00265A6D" w:rsidP="00265A6D">
      <w:pPr>
        <w:jc w:val="center"/>
      </w:pPr>
    </w:p>
    <w:p w:rsidR="00265A6D" w:rsidRDefault="00265A6D" w:rsidP="00265A6D">
      <w:pPr>
        <w:jc w:val="center"/>
      </w:pPr>
    </w:p>
    <w:p w:rsidR="00265A6D" w:rsidRDefault="00265A6D" w:rsidP="00265A6D">
      <w:pPr>
        <w:jc w:val="center"/>
      </w:pPr>
      <w:r>
        <w:t xml:space="preserve"> </w:t>
      </w:r>
    </w:p>
    <w:p w:rsidR="00265A6D" w:rsidRPr="00930927" w:rsidRDefault="00265A6D" w:rsidP="00265A6D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265A6D" w:rsidRDefault="00265A6D" w:rsidP="00265A6D">
      <w:pPr>
        <w:pStyle w:val="BodyTextIndent2"/>
        <w:widowControl/>
        <w:ind w:firstLine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30927">
        <w:t>Chefe de Gabinete</w:t>
      </w:r>
    </w:p>
    <w:p w:rsidR="00265A6D" w:rsidRDefault="00265A6D" w:rsidP="00265A6D">
      <w:pPr>
        <w:suppressAutoHyphens w:val="0"/>
        <w:jc w:val="both"/>
        <w:rPr>
          <w:lang w:eastAsia="pt-BR"/>
        </w:rPr>
      </w:pPr>
    </w:p>
    <w:p w:rsidR="00265A6D" w:rsidRPr="006630F5" w:rsidRDefault="00265A6D" w:rsidP="00265A6D">
      <w:pPr>
        <w:rPr>
          <w:lang w:eastAsia="pt-BR"/>
        </w:rPr>
      </w:pPr>
    </w:p>
    <w:p w:rsidR="00265A6D" w:rsidRPr="006630F5" w:rsidRDefault="00265A6D" w:rsidP="00265A6D">
      <w:pPr>
        <w:rPr>
          <w:lang w:eastAsia="pt-BR"/>
        </w:rPr>
      </w:pPr>
    </w:p>
    <w:p w:rsidR="00265A6D" w:rsidRPr="006630F5" w:rsidRDefault="00265A6D" w:rsidP="00265A6D">
      <w:pPr>
        <w:rPr>
          <w:lang w:eastAsia="pt-BR"/>
        </w:rPr>
      </w:pPr>
    </w:p>
    <w:p w:rsidR="00265A6D" w:rsidRPr="006630F5" w:rsidRDefault="00265A6D" w:rsidP="00265A6D">
      <w:pPr>
        <w:rPr>
          <w:lang w:eastAsia="pt-BR"/>
        </w:rPr>
      </w:pPr>
    </w:p>
    <w:p w:rsidR="00265A6D" w:rsidRPr="006630F5" w:rsidRDefault="00265A6D" w:rsidP="00265A6D">
      <w:pPr>
        <w:rPr>
          <w:lang w:eastAsia="pt-BR"/>
        </w:rPr>
      </w:pPr>
    </w:p>
    <w:p w:rsidR="00265A6D" w:rsidRPr="006630F5" w:rsidRDefault="00265A6D" w:rsidP="00265A6D">
      <w:pPr>
        <w:rPr>
          <w:lang w:eastAsia="pt-BR"/>
        </w:rPr>
      </w:pPr>
    </w:p>
    <w:p w:rsidR="0030374B" w:rsidRDefault="00265A6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6D"/>
    <w:rsid w:val="00265A6D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BB0F5-B533-4F47-B108-94557FAF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A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65A6D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265A6D"/>
    <w:rPr>
      <w:rFonts w:ascii="Times New Roman" w:eastAsia="Times New Roman" w:hAnsi="Times New Roman" w:cs="Times New Roman"/>
      <w:kern w:val="1"/>
      <w:sz w:val="24"/>
      <w:szCs w:val="24"/>
      <w:lang w:val="x-none" w:eastAsia="hi-IN" w:bidi="hi-IN"/>
    </w:rPr>
  </w:style>
  <w:style w:type="paragraph" w:customStyle="1" w:styleId="blockquotation">
    <w:name w:val="blockquotation"/>
    <w:basedOn w:val="Normal"/>
    <w:rsid w:val="00265A6D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  <w:style w:type="paragraph" w:customStyle="1" w:styleId="BodyTextIndent2">
    <w:name w:val="Body Text Indent 2"/>
    <w:basedOn w:val="Normal"/>
    <w:rsid w:val="00265A6D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2018-07-10T17:36:00Z</dcterms:created>
  <dcterms:modified xsi:type="dcterms:W3CDTF">2018-07-10T17:36:00Z</dcterms:modified>
</cp:coreProperties>
</file>